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0330" w14:textId="375AB3B0" w:rsidR="003B51E0" w:rsidRDefault="005A0402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OGŁOSZENI</w:t>
      </w:r>
      <w:r w:rsidR="002B4F19">
        <w:rPr>
          <w:rFonts w:ascii="Calibri" w:eastAsia="Calibri" w:hAnsi="Calibri" w:cs="Times New Roman"/>
          <w:b/>
          <w:sz w:val="24"/>
          <w:szCs w:val="24"/>
        </w:rPr>
        <w:t>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O PRZETARGU</w:t>
      </w:r>
    </w:p>
    <w:p w14:paraId="54C15EEB" w14:textId="77777777" w:rsidR="005A0402" w:rsidRDefault="005A0402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C09ED44" w14:textId="563545BE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 xml:space="preserve">ENEA Operator </w:t>
      </w:r>
      <w:r w:rsidR="00106DD6">
        <w:rPr>
          <w:rFonts w:ascii="Calibri" w:eastAsia="Calibri" w:hAnsi="Calibri" w:cs="Times New Roman"/>
          <w:b/>
          <w:sz w:val="24"/>
          <w:szCs w:val="24"/>
        </w:rPr>
        <w:t>s</w:t>
      </w:r>
      <w:r w:rsidRPr="001B145F">
        <w:rPr>
          <w:rFonts w:ascii="Calibri" w:eastAsia="Calibri" w:hAnsi="Calibri" w:cs="Times New Roman"/>
          <w:b/>
          <w:sz w:val="24"/>
          <w:szCs w:val="24"/>
        </w:rPr>
        <w:t>p. z o.o.</w:t>
      </w:r>
    </w:p>
    <w:p w14:paraId="53E04316" w14:textId="77777777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Oddział Dystrybucji Szczecin</w:t>
      </w:r>
    </w:p>
    <w:p w14:paraId="5D7A86B8" w14:textId="77777777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ul. J. Malczewskiego 5/7, 71-616 Szczecin</w:t>
      </w:r>
    </w:p>
    <w:p w14:paraId="408F37FB" w14:textId="77777777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1636AAE" w14:textId="3351DAF1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ogłasza</w:t>
      </w:r>
    </w:p>
    <w:p w14:paraId="6E006E86" w14:textId="68985042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B145F">
        <w:rPr>
          <w:rFonts w:ascii="Calibri" w:eastAsia="Calibri" w:hAnsi="Calibri" w:cs="Times New Roman"/>
          <w:b/>
          <w:sz w:val="28"/>
          <w:szCs w:val="28"/>
          <w:u w:val="single"/>
        </w:rPr>
        <w:t>PRZETARG</w:t>
      </w:r>
      <w:r w:rsidR="0017561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PISEMNY</w:t>
      </w:r>
      <w:r w:rsidRPr="001B145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NIEOGRANICZONY</w:t>
      </w:r>
    </w:p>
    <w:p w14:paraId="219CF84D" w14:textId="664920D9" w:rsidR="000E5CDA" w:rsidRPr="001B145F" w:rsidRDefault="0017561C" w:rsidP="000E5CDA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na sprzedaż prawa użytkowania wieczystego nieruchomości niezabudowanej, położonej w Lipianach przy ul. Myśliborskiej 11.</w:t>
      </w:r>
    </w:p>
    <w:p w14:paraId="4A2DFC28" w14:textId="77777777" w:rsidR="00365F99" w:rsidRDefault="00365F99" w:rsidP="000E5CDA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368178C4" w14:textId="3A9B4749" w:rsidR="00796994" w:rsidRPr="00166C76" w:rsidRDefault="00796994" w:rsidP="001E33C0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I. Oznaczenie i opis nieruchomości:</w:t>
      </w:r>
    </w:p>
    <w:p w14:paraId="720A8EC3" w14:textId="786DD677" w:rsidR="00796994" w:rsidRDefault="00D909EE" w:rsidP="001E33C0">
      <w:pPr>
        <w:spacing w:after="12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>Nieruchomość gruntowa niezabudowana, działka gruntu oznaczona</w:t>
      </w:r>
      <w:r w:rsidR="0056395D" w:rsidRPr="0056395D">
        <w:rPr>
          <w:rFonts w:ascii="Calibri" w:eastAsia="Calibri" w:hAnsi="Calibri" w:cs="Times New Roman"/>
        </w:rPr>
        <w:t xml:space="preserve"> </w:t>
      </w:r>
      <w:r w:rsidRPr="00166C76">
        <w:rPr>
          <w:rFonts w:ascii="Calibri" w:eastAsia="Calibri" w:hAnsi="Calibri" w:cs="Times New Roman"/>
        </w:rPr>
        <w:t>w ewidencji numerem 127/1 o powierzchni 2451 m</w:t>
      </w:r>
      <w:r w:rsidRPr="00166C76">
        <w:rPr>
          <w:rFonts w:ascii="Calibri" w:eastAsia="Calibri" w:hAnsi="Calibri" w:cs="Calibri"/>
        </w:rPr>
        <w:t>²</w:t>
      </w:r>
      <w:r w:rsidRPr="00166C76">
        <w:rPr>
          <w:rFonts w:ascii="Calibri" w:eastAsia="Calibri" w:hAnsi="Calibri" w:cs="Times New Roman"/>
        </w:rPr>
        <w:t>, położona w obrębie ewidencyjnym 0003, Lipiany 3, gmina Lipiany Miasto, powiat pyrzycki, województwo zachodniopomorskie, dla której Sąd Rejonowy w Stargardzie, VI Zamiejscowy Wydział Ksiąg wieczystych</w:t>
      </w:r>
      <w:r w:rsidR="0036161A">
        <w:rPr>
          <w:rFonts w:ascii="Calibri" w:eastAsia="Calibri" w:hAnsi="Calibri" w:cs="Times New Roman"/>
        </w:rPr>
        <w:t xml:space="preserve"> </w:t>
      </w:r>
      <w:r w:rsidRPr="00166C76">
        <w:rPr>
          <w:rFonts w:ascii="Calibri" w:eastAsia="Calibri" w:hAnsi="Calibri" w:cs="Times New Roman"/>
        </w:rPr>
        <w:t>z</w:t>
      </w:r>
      <w:r w:rsidR="0036161A">
        <w:rPr>
          <w:rFonts w:ascii="Calibri" w:eastAsia="Calibri" w:hAnsi="Calibri" w:cs="Times New Roman"/>
        </w:rPr>
        <w:t> </w:t>
      </w:r>
      <w:r w:rsidRPr="00166C76">
        <w:rPr>
          <w:rFonts w:ascii="Calibri" w:eastAsia="Calibri" w:hAnsi="Calibri" w:cs="Times New Roman"/>
        </w:rPr>
        <w:t xml:space="preserve">siedzibą w Pyrzycach prowadzi księgę wieczystą numer SZ2T/00018489/0. Działka posiada kształt nieregularny, teren działki o konfiguracji płaskiej </w:t>
      </w:r>
      <w:r w:rsidR="0056395D" w:rsidRPr="00166C76">
        <w:rPr>
          <w:rFonts w:ascii="Calibri" w:eastAsia="Calibri" w:hAnsi="Calibri" w:cs="Times New Roman"/>
        </w:rPr>
        <w:t>znajduje się</w:t>
      </w:r>
      <w:r w:rsidR="0056395D">
        <w:rPr>
          <w:rFonts w:ascii="Calibri" w:eastAsia="Calibri" w:hAnsi="Calibri" w:cs="Times New Roman"/>
        </w:rPr>
        <w:t xml:space="preserve"> </w:t>
      </w:r>
      <w:r w:rsidR="0056395D" w:rsidRPr="00166C76">
        <w:rPr>
          <w:rFonts w:ascii="Calibri" w:eastAsia="Calibri" w:hAnsi="Calibri" w:cs="Times New Roman"/>
        </w:rPr>
        <w:t>w</w:t>
      </w:r>
      <w:r w:rsidR="0036161A">
        <w:rPr>
          <w:rFonts w:ascii="Calibri" w:eastAsia="Calibri" w:hAnsi="Calibri" w:cs="Times New Roman"/>
        </w:rPr>
        <w:t> </w:t>
      </w:r>
      <w:r w:rsidR="0056395D" w:rsidRPr="00166C76">
        <w:rPr>
          <w:rFonts w:ascii="Calibri" w:eastAsia="Calibri" w:hAnsi="Calibri" w:cs="Times New Roman"/>
        </w:rPr>
        <w:t>obniżeniu w stosunku do drogi dojazdowej. Na działce znajdują się liczne nasadzenia drzew ozdobnych</w:t>
      </w:r>
      <w:r w:rsidR="0056395D" w:rsidRPr="0056395D">
        <w:rPr>
          <w:rFonts w:ascii="Calibri" w:eastAsia="Calibri" w:hAnsi="Calibri" w:cs="Times New Roman"/>
        </w:rPr>
        <w:t xml:space="preserve"> </w:t>
      </w:r>
      <w:r w:rsidR="0056395D" w:rsidRPr="00166C76">
        <w:rPr>
          <w:rFonts w:ascii="Calibri" w:eastAsia="Calibri" w:hAnsi="Calibri" w:cs="Times New Roman"/>
        </w:rPr>
        <w:t>i owocowych oraz krzewów. Teren działki częściowo odgrodzony od działek sąsiednich, częściowo nieodgrodzony. Główny wjazd na posesję bramą dwuskrzydłową od ulicy Myśliborskiej. W środkowej części działki przebiega napowietrzna linia elektroenergetyczna.</w:t>
      </w:r>
    </w:p>
    <w:p w14:paraId="12E2BE5F" w14:textId="77777777" w:rsidR="0056395D" w:rsidRPr="00166C76" w:rsidRDefault="0056395D" w:rsidP="009804F3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II. Przeznaczenie nieruchomości:</w:t>
      </w:r>
    </w:p>
    <w:p w14:paraId="392FED87" w14:textId="650EE934" w:rsidR="0056395D" w:rsidRDefault="0056395D" w:rsidP="001E33C0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Działka położona jest na obszarze</w:t>
      </w:r>
      <w:r w:rsidR="00492451">
        <w:rPr>
          <w:rFonts w:ascii="Calibri" w:eastAsia="Calibri" w:hAnsi="Calibri" w:cs="Times New Roman"/>
        </w:rPr>
        <w:t>, dla którego miejscowy plan zagospodarowania przestrzennego nie obowiązuje. Zgodnie ze studium uwarunkowań i kierunków zagospodarowania przestrzennego Miasta i Gminy Lipiany uchwalonym uchwałą nr LIV/433/2023 r. Rady Miejskiej w Lipianach z dnia 30 maja 2023 r. działka nr 127/1 obręb Lipiany 3 położona jest na terenie oznaczonym w studium symbolem "MN" - teren zabudowy mieszkaniowej jednorodzinnej z towarzyszeniem usług. Działka ponadto położona jest na terenie subregionalnych korytarzy ekologicznych. Dla ww. działki nie wydano decyzji administracyjnych tj. decyzji o warunkach zabudowy oraz decyzji lokalizacji inwestycji celu publicznego.</w:t>
      </w:r>
    </w:p>
    <w:p w14:paraId="3EEF3C28" w14:textId="01BB778F" w:rsidR="00D55A10" w:rsidRDefault="00D55A10" w:rsidP="001E33C0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III. Obciążenie nieruchomości:</w:t>
      </w:r>
    </w:p>
    <w:p w14:paraId="0FE650E4" w14:textId="27958093" w:rsidR="009804F3" w:rsidRPr="002C73C2" w:rsidRDefault="009804F3" w:rsidP="001E33C0">
      <w:pPr>
        <w:spacing w:after="120"/>
        <w:jc w:val="both"/>
        <w:rPr>
          <w:rFonts w:ascii="Calibri" w:eastAsia="Calibri" w:hAnsi="Calibri" w:cs="Times New Roman"/>
          <w:bCs/>
        </w:rPr>
      </w:pPr>
      <w:r w:rsidRPr="002C73C2">
        <w:rPr>
          <w:rFonts w:ascii="Calibri" w:eastAsia="Calibri" w:hAnsi="Calibri" w:cs="Times New Roman"/>
          <w:bCs/>
        </w:rPr>
        <w:t>BRAK</w:t>
      </w:r>
    </w:p>
    <w:p w14:paraId="202C04C5" w14:textId="77777777" w:rsidR="004215FB" w:rsidRDefault="004215FB" w:rsidP="004215FB">
      <w:pPr>
        <w:spacing w:after="120"/>
        <w:jc w:val="both"/>
        <w:rPr>
          <w:rFonts w:ascii="Calibri" w:eastAsia="Calibri" w:hAnsi="Calibri" w:cs="Times New Roman"/>
          <w:b/>
        </w:rPr>
      </w:pPr>
    </w:p>
    <w:p w14:paraId="15FFE0C1" w14:textId="560F3333" w:rsidR="004215FB" w:rsidRDefault="004215FB" w:rsidP="004215FB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</w:t>
      </w:r>
      <w:r>
        <w:rPr>
          <w:rFonts w:ascii="Calibri" w:eastAsia="Calibri" w:hAnsi="Calibri" w:cs="Times New Roman"/>
          <w:b/>
        </w:rPr>
        <w:t>V</w:t>
      </w:r>
      <w:r w:rsidRPr="00166C76">
        <w:rPr>
          <w:rFonts w:ascii="Calibri" w:eastAsia="Calibri" w:hAnsi="Calibri" w:cs="Times New Roman"/>
          <w:b/>
        </w:rPr>
        <w:t xml:space="preserve">. </w:t>
      </w:r>
      <w:r w:rsidRPr="00E0370F">
        <w:rPr>
          <w:b/>
          <w:bCs/>
        </w:rPr>
        <w:t>Zobowiązania Oferenta</w:t>
      </w:r>
      <w:r w:rsidRPr="00166C76">
        <w:rPr>
          <w:rFonts w:ascii="Calibri" w:eastAsia="Calibri" w:hAnsi="Calibri" w:cs="Times New Roman"/>
          <w:b/>
        </w:rPr>
        <w:t>:</w:t>
      </w:r>
    </w:p>
    <w:p w14:paraId="517CDDBF" w14:textId="6BEE1B88" w:rsidR="00DB605E" w:rsidRDefault="00D55A10" w:rsidP="001E33C0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Nabywca przedmiotowej nieruchomości będzie zobowiązany do ustanowienia na rzecz zbywcy ograniczonego prawa rzeczowego, tj. ustanowienia na czas nieoznaczony, nieodpłatnej służebności przesyłu na rzecz Przedsiębiorcy – Spółki </w:t>
      </w:r>
      <w:r w:rsidR="00DB605E">
        <w:rPr>
          <w:rFonts w:ascii="Calibri" w:eastAsia="Calibri" w:hAnsi="Calibri" w:cs="Times New Roman"/>
        </w:rPr>
        <w:t xml:space="preserve">pod firmą: ENEA </w:t>
      </w:r>
      <w:r w:rsidR="0036161A">
        <w:rPr>
          <w:rFonts w:ascii="Calibri" w:eastAsia="Calibri" w:hAnsi="Calibri" w:cs="Times New Roman"/>
        </w:rPr>
        <w:t>O</w:t>
      </w:r>
      <w:r w:rsidR="00DB605E">
        <w:rPr>
          <w:rFonts w:ascii="Calibri" w:eastAsia="Calibri" w:hAnsi="Calibri" w:cs="Times New Roman"/>
        </w:rPr>
        <w:t xml:space="preserve">perator sp. z o.o. z siedzibą w Poznaniu (REGON: 300455398, KRS: 0000269806), jako uprawnionego Przedsiębiorcy przesyłowego, a także na rzecz każdoczesnego następcy prawnego ENEA </w:t>
      </w:r>
      <w:r w:rsidR="0036161A">
        <w:rPr>
          <w:rFonts w:ascii="Calibri" w:eastAsia="Calibri" w:hAnsi="Calibri" w:cs="Times New Roman"/>
        </w:rPr>
        <w:t>O</w:t>
      </w:r>
      <w:r w:rsidR="00DB605E">
        <w:rPr>
          <w:rFonts w:ascii="Calibri" w:eastAsia="Calibri" w:hAnsi="Calibri" w:cs="Times New Roman"/>
        </w:rPr>
        <w:t>perator sp. z o.o., w tym nabywcy przedsiębiorstwa Przedsiębiorcy lub nabywcy urządzeń Przedsiębiorcy.</w:t>
      </w:r>
    </w:p>
    <w:p w14:paraId="5823C364" w14:textId="6B5D4F24" w:rsidR="00DB605E" w:rsidRPr="00166C76" w:rsidRDefault="00DB605E" w:rsidP="001E33C0">
      <w:pPr>
        <w:spacing w:after="12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>Osoby zainteresowane nabyciem przedmiotowej nieruchomości mogą zapoznać się</w:t>
      </w:r>
      <w:r w:rsidR="00166C76">
        <w:rPr>
          <w:rFonts w:ascii="Calibri" w:eastAsia="Calibri" w:hAnsi="Calibri" w:cs="Times New Roman"/>
        </w:rPr>
        <w:t xml:space="preserve"> </w:t>
      </w:r>
      <w:r w:rsidR="00B24683">
        <w:rPr>
          <w:rFonts w:ascii="Calibri" w:eastAsia="Calibri" w:hAnsi="Calibri" w:cs="Times New Roman"/>
        </w:rPr>
        <w:t>z</w:t>
      </w:r>
      <w:r w:rsidR="0036161A">
        <w:rPr>
          <w:rFonts w:ascii="Calibri" w:eastAsia="Calibri" w:hAnsi="Calibri" w:cs="Times New Roman"/>
        </w:rPr>
        <w:t> </w:t>
      </w:r>
      <w:r w:rsidR="00B24683">
        <w:rPr>
          <w:rFonts w:ascii="Calibri" w:eastAsia="Calibri" w:hAnsi="Calibri" w:cs="Times New Roman"/>
        </w:rPr>
        <w:t>zakresem ustanowienia służebności p</w:t>
      </w:r>
      <w:r w:rsidR="00C60671">
        <w:rPr>
          <w:rFonts w:ascii="Calibri" w:eastAsia="Calibri" w:hAnsi="Calibri" w:cs="Times New Roman"/>
        </w:rPr>
        <w:t>r</w:t>
      </w:r>
      <w:r w:rsidR="00B24683">
        <w:rPr>
          <w:rFonts w:ascii="Calibri" w:eastAsia="Calibri" w:hAnsi="Calibri" w:cs="Times New Roman"/>
        </w:rPr>
        <w:t xml:space="preserve">zesyłu oraz </w:t>
      </w:r>
      <w:r w:rsidRPr="00166C76">
        <w:rPr>
          <w:rFonts w:ascii="Calibri" w:eastAsia="Calibri" w:hAnsi="Calibri" w:cs="Times New Roman"/>
        </w:rPr>
        <w:t>z trasą przebiegu urządzeń infrastruktury energ</w:t>
      </w:r>
      <w:r>
        <w:rPr>
          <w:rFonts w:ascii="Calibri" w:eastAsia="Calibri" w:hAnsi="Calibri" w:cs="Times New Roman"/>
        </w:rPr>
        <w:t xml:space="preserve">etycznej </w:t>
      </w:r>
      <w:r w:rsidRPr="00166C76">
        <w:rPr>
          <w:rFonts w:ascii="Calibri" w:eastAsia="Calibri" w:hAnsi="Calibri" w:cs="Times New Roman"/>
        </w:rPr>
        <w:t>u Organizatora Przetargu.</w:t>
      </w:r>
    </w:p>
    <w:p w14:paraId="2A29CA08" w14:textId="271E7400" w:rsidR="00492451" w:rsidRDefault="00753080" w:rsidP="001E33C0">
      <w:pPr>
        <w:spacing w:after="12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</w:t>
      </w:r>
      <w:r w:rsidR="00492451" w:rsidRPr="00166C76">
        <w:rPr>
          <w:rFonts w:ascii="Calibri" w:eastAsia="Calibri" w:hAnsi="Calibri" w:cs="Times New Roman"/>
          <w:b/>
        </w:rPr>
        <w:t>. Forma zbycia nieruchomości:</w:t>
      </w:r>
    </w:p>
    <w:p w14:paraId="0A0C06AA" w14:textId="1491443F" w:rsidR="00492451" w:rsidRDefault="00492451" w:rsidP="001E33C0">
      <w:pPr>
        <w:spacing w:after="12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>Sprzedaż prawa użytkowania wieczystego nieruchomości gruntowej niezabudowanej.</w:t>
      </w:r>
    </w:p>
    <w:p w14:paraId="23F3D345" w14:textId="5654E483" w:rsidR="00492451" w:rsidRDefault="00753080" w:rsidP="001E33C0">
      <w:pPr>
        <w:spacing w:after="12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</w:t>
      </w:r>
      <w:r w:rsidR="004215FB">
        <w:rPr>
          <w:rFonts w:ascii="Calibri" w:eastAsia="Calibri" w:hAnsi="Calibri" w:cs="Times New Roman"/>
          <w:b/>
        </w:rPr>
        <w:t>I</w:t>
      </w:r>
      <w:r w:rsidR="00492451" w:rsidRPr="001E33C0">
        <w:rPr>
          <w:rFonts w:ascii="Calibri" w:eastAsia="Calibri" w:hAnsi="Calibri" w:cs="Times New Roman"/>
          <w:b/>
        </w:rPr>
        <w:t xml:space="preserve">. </w:t>
      </w:r>
      <w:r w:rsidR="0043462D">
        <w:rPr>
          <w:rFonts w:ascii="Calibri" w:eastAsia="Calibri" w:hAnsi="Calibri" w:cs="Times New Roman"/>
          <w:b/>
        </w:rPr>
        <w:t xml:space="preserve">Wadium i </w:t>
      </w:r>
      <w:r w:rsidR="0043462D" w:rsidRPr="0043462D">
        <w:rPr>
          <w:rFonts w:ascii="Calibri" w:eastAsia="Calibri" w:hAnsi="Calibri" w:cs="Times New Roman"/>
          <w:b/>
        </w:rPr>
        <w:t>w</w:t>
      </w:r>
      <w:r w:rsidR="00492451" w:rsidRPr="001E33C0">
        <w:rPr>
          <w:rFonts w:ascii="Calibri" w:eastAsia="Calibri" w:hAnsi="Calibri" w:cs="Times New Roman"/>
          <w:b/>
        </w:rPr>
        <w:t>arunki przetargu:</w:t>
      </w:r>
    </w:p>
    <w:p w14:paraId="7D80D245" w14:textId="401C0842" w:rsidR="00C30D97" w:rsidRDefault="00C30D97" w:rsidP="001E33C0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 xml:space="preserve">Nieruchomość </w:t>
      </w:r>
      <w:r w:rsidR="00004D46">
        <w:rPr>
          <w:rFonts w:ascii="Calibri" w:eastAsia="Calibri" w:hAnsi="Calibri" w:cs="Times New Roman"/>
        </w:rPr>
        <w:t>zostaje przeznaczona do sprzedaży w trybie przetargu pisemnego nieograniczonego.</w:t>
      </w:r>
    </w:p>
    <w:p w14:paraId="0E7595A2" w14:textId="599A0EE0" w:rsidR="00C25D1C" w:rsidRDefault="00C25D1C" w:rsidP="001E33C0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wywoławcza nieruchomości: </w:t>
      </w:r>
      <w:r w:rsidRPr="00166C76">
        <w:rPr>
          <w:rFonts w:ascii="Calibri" w:eastAsia="Calibri" w:hAnsi="Calibri" w:cs="Times New Roman"/>
          <w:b/>
        </w:rPr>
        <w:t>66 200,00 zł netto</w:t>
      </w:r>
      <w:r>
        <w:rPr>
          <w:rFonts w:ascii="Calibri" w:eastAsia="Calibri" w:hAnsi="Calibri" w:cs="Times New Roman"/>
        </w:rPr>
        <w:t>. Cena nieruchomości nie podlega opodatkowaniu stawką VAT na podstawie art. 43 ust. 1 pkt. 9 ustawy z dnia 11.03.2004 r. o podatku towarów i usług.</w:t>
      </w:r>
    </w:p>
    <w:p w14:paraId="5FFA1455" w14:textId="1B474575" w:rsidR="002C73C2" w:rsidRDefault="007941ED" w:rsidP="002C73C2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Wadium: warunkiem przystą</w:t>
      </w:r>
      <w:r w:rsidR="00C25D1C">
        <w:rPr>
          <w:rFonts w:ascii="Calibri" w:eastAsia="Calibri" w:hAnsi="Calibri" w:cs="Times New Roman"/>
        </w:rPr>
        <w:t>pienia</w:t>
      </w:r>
      <w:r>
        <w:rPr>
          <w:rFonts w:ascii="Calibri" w:eastAsia="Calibri" w:hAnsi="Calibri" w:cs="Times New Roman"/>
        </w:rPr>
        <w:t xml:space="preserve"> do przetargu jest wniesienie przelewem wadium w pieniądzu (PLN), w wysokości </w:t>
      </w:r>
      <w:r w:rsidRPr="00F05625">
        <w:rPr>
          <w:rFonts w:ascii="Calibri" w:eastAsia="Calibri" w:hAnsi="Calibri" w:cs="Times New Roman"/>
          <w:b/>
        </w:rPr>
        <w:t>5 000,00 zł</w:t>
      </w:r>
      <w:r>
        <w:rPr>
          <w:rFonts w:ascii="Calibri" w:eastAsia="Calibri" w:hAnsi="Calibri" w:cs="Times New Roman"/>
        </w:rPr>
        <w:t xml:space="preserve"> (słownie: pięć tysięcy złotych 00/100 </w:t>
      </w:r>
      <w:r w:rsidRPr="00995302">
        <w:rPr>
          <w:rFonts w:ascii="Calibri" w:eastAsia="Calibri" w:hAnsi="Calibri" w:cs="Times New Roman"/>
          <w:b/>
        </w:rPr>
        <w:t xml:space="preserve">w terminie do </w:t>
      </w:r>
      <w:r w:rsidR="00E66168">
        <w:rPr>
          <w:rFonts w:ascii="Calibri" w:eastAsia="Calibri" w:hAnsi="Calibri" w:cs="Times New Roman"/>
          <w:b/>
        </w:rPr>
        <w:t>2</w:t>
      </w:r>
      <w:r w:rsidR="006E65DD">
        <w:rPr>
          <w:rFonts w:ascii="Calibri" w:eastAsia="Calibri" w:hAnsi="Calibri" w:cs="Times New Roman"/>
          <w:b/>
        </w:rPr>
        <w:t>5</w:t>
      </w:r>
      <w:r w:rsidR="00613469" w:rsidRPr="00613469">
        <w:rPr>
          <w:rFonts w:ascii="Calibri" w:eastAsia="Calibri" w:hAnsi="Calibri" w:cs="Times New Roman"/>
          <w:b/>
        </w:rPr>
        <w:t>.0</w:t>
      </w:r>
      <w:r w:rsidR="00E66168">
        <w:rPr>
          <w:rFonts w:ascii="Calibri" w:eastAsia="Calibri" w:hAnsi="Calibri" w:cs="Times New Roman"/>
          <w:b/>
        </w:rPr>
        <w:t>2</w:t>
      </w:r>
      <w:r w:rsidR="00613469" w:rsidRPr="00613469">
        <w:rPr>
          <w:rFonts w:ascii="Calibri" w:eastAsia="Calibri" w:hAnsi="Calibri" w:cs="Times New Roman"/>
          <w:b/>
        </w:rPr>
        <w:t>.2025</w:t>
      </w:r>
      <w:r w:rsidRPr="00995302">
        <w:rPr>
          <w:rFonts w:ascii="Calibri" w:eastAsia="Calibri" w:hAnsi="Calibri" w:cs="Times New Roman"/>
          <w:b/>
        </w:rPr>
        <w:t>r.</w:t>
      </w:r>
      <w:r>
        <w:rPr>
          <w:rFonts w:ascii="Calibri" w:eastAsia="Calibri" w:hAnsi="Calibri" w:cs="Times New Roman"/>
        </w:rPr>
        <w:t xml:space="preserve"> na rachunek wadialny ENEA Operator sp. z o.o. w</w:t>
      </w:r>
      <w:r w:rsidR="002C73C2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banku PKO BP nr </w:t>
      </w:r>
      <w:r w:rsidRPr="001E33C0">
        <w:rPr>
          <w:rFonts w:ascii="Calibri" w:eastAsia="Calibri" w:hAnsi="Calibri" w:cs="Times New Roman"/>
          <w:b/>
          <w:bCs/>
        </w:rPr>
        <w:t>31 1020 1026 0000 1202 0238 9773, na dowodzie wpłaty należy wpisać: „Wadium: działka nr 127/1 w Lipianach”.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1E33C0">
        <w:rPr>
          <w:rFonts w:ascii="Calibri" w:eastAsia="Calibri" w:hAnsi="Calibri" w:cs="Times New Roman"/>
          <w:bCs/>
        </w:rPr>
        <w:t>Za termin wpłaty wadium uważa się datę wpływu środków pieniężnych na wskazane konto ENEA Operator</w:t>
      </w:r>
      <w:r w:rsidR="001E33C0">
        <w:rPr>
          <w:rFonts w:ascii="Calibri" w:eastAsia="Calibri" w:hAnsi="Calibri" w:cs="Times New Roman"/>
          <w:bCs/>
        </w:rPr>
        <w:t xml:space="preserve"> </w:t>
      </w:r>
      <w:r w:rsidRPr="001E33C0">
        <w:rPr>
          <w:rFonts w:ascii="Calibri" w:eastAsia="Calibri" w:hAnsi="Calibri" w:cs="Times New Roman"/>
          <w:bCs/>
        </w:rPr>
        <w:t>sp.</w:t>
      </w:r>
      <w:r w:rsidR="0036161A">
        <w:rPr>
          <w:rFonts w:ascii="Calibri" w:eastAsia="Calibri" w:hAnsi="Calibri" w:cs="Times New Roman"/>
          <w:bCs/>
        </w:rPr>
        <w:t> </w:t>
      </w:r>
      <w:r w:rsidRPr="001E33C0">
        <w:rPr>
          <w:rFonts w:ascii="Calibri" w:eastAsia="Calibri" w:hAnsi="Calibri" w:cs="Times New Roman"/>
          <w:bCs/>
        </w:rPr>
        <w:t>z</w:t>
      </w:r>
      <w:r w:rsidR="0036161A">
        <w:rPr>
          <w:rFonts w:ascii="Calibri" w:eastAsia="Calibri" w:hAnsi="Calibri" w:cs="Times New Roman"/>
          <w:bCs/>
        </w:rPr>
        <w:t> </w:t>
      </w:r>
      <w:r w:rsidRPr="001E33C0">
        <w:rPr>
          <w:rFonts w:ascii="Calibri" w:eastAsia="Calibri" w:hAnsi="Calibri" w:cs="Times New Roman"/>
          <w:bCs/>
        </w:rPr>
        <w:t>o.o.</w:t>
      </w:r>
      <w:r>
        <w:rPr>
          <w:rFonts w:ascii="Calibri" w:eastAsia="Calibri" w:hAnsi="Calibri" w:cs="Times New Roman"/>
          <w:bCs/>
        </w:rPr>
        <w:t xml:space="preserve"> z</w:t>
      </w:r>
      <w:r w:rsidR="002C73C2">
        <w:rPr>
          <w:rFonts w:ascii="Calibri" w:eastAsia="Calibri" w:hAnsi="Calibri" w:cs="Times New Roman"/>
          <w:bCs/>
        </w:rPr>
        <w:t> </w:t>
      </w:r>
      <w:r>
        <w:rPr>
          <w:rFonts w:ascii="Calibri" w:eastAsia="Calibri" w:hAnsi="Calibri" w:cs="Times New Roman"/>
          <w:bCs/>
        </w:rPr>
        <w:t>siedzibą w Poznaniu. Brak środków pieniężnych na wskazanym powyżej koncie w</w:t>
      </w:r>
      <w:r w:rsidR="00375CD1">
        <w:rPr>
          <w:rFonts w:ascii="Calibri" w:eastAsia="Calibri" w:hAnsi="Calibri" w:cs="Times New Roman"/>
          <w:bCs/>
        </w:rPr>
        <w:t> </w:t>
      </w:r>
      <w:r>
        <w:rPr>
          <w:rFonts w:ascii="Calibri" w:eastAsia="Calibri" w:hAnsi="Calibri" w:cs="Times New Roman"/>
          <w:bCs/>
        </w:rPr>
        <w:t>ustalonym terminie uznaje się za niewpłacenie wadium.</w:t>
      </w:r>
      <w:r w:rsidR="007703EA">
        <w:rPr>
          <w:rFonts w:ascii="Calibri" w:eastAsia="Calibri" w:hAnsi="Calibri" w:cs="Times New Roman"/>
          <w:bCs/>
        </w:rPr>
        <w:t xml:space="preserve"> Dowodem wniesienia wadium jest potwierdzenie z banku, lub innego podmiotu pośredniczącego w</w:t>
      </w:r>
      <w:r w:rsidR="00375CD1">
        <w:rPr>
          <w:rFonts w:ascii="Calibri" w:eastAsia="Calibri" w:hAnsi="Calibri" w:cs="Times New Roman"/>
          <w:bCs/>
        </w:rPr>
        <w:t> </w:t>
      </w:r>
      <w:r w:rsidR="007703EA">
        <w:rPr>
          <w:rFonts w:ascii="Calibri" w:eastAsia="Calibri" w:hAnsi="Calibri" w:cs="Times New Roman"/>
          <w:bCs/>
        </w:rPr>
        <w:t>dokonywaniu wpłaty.</w:t>
      </w:r>
    </w:p>
    <w:p w14:paraId="2E060620" w14:textId="39111908" w:rsidR="00097889" w:rsidRPr="002C73C2" w:rsidRDefault="00097889" w:rsidP="002C73C2">
      <w:pPr>
        <w:pStyle w:val="Akapitzlist"/>
        <w:spacing w:after="120"/>
        <w:ind w:left="0"/>
        <w:jc w:val="both"/>
        <w:rPr>
          <w:rFonts w:ascii="Calibri" w:eastAsia="Calibri" w:hAnsi="Calibri" w:cs="Times New Roman"/>
        </w:rPr>
      </w:pPr>
      <w:r>
        <w:t>Wadium zwraca się w terminie do 3 dni od daty zamknięcia przetargu, a wpłacone przez uczestnika, który przetarg wygrał zalicza się na poczet ceny nabycia nieruchomości. Wadium ulega przepadkowi w razie uchylenia się uczestnika, który przetarg wygrał, od zawarcia umowy notarialnej.</w:t>
      </w:r>
    </w:p>
    <w:p w14:paraId="07D815A5" w14:textId="59A52744" w:rsidR="00E0370F" w:rsidRDefault="00004D46" w:rsidP="002C73C2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Termin składania ofert przetargowych do dnia </w:t>
      </w:r>
      <w:r w:rsidR="008B10A7">
        <w:rPr>
          <w:rFonts w:ascii="Calibri" w:eastAsia="Calibri" w:hAnsi="Calibri" w:cs="Times New Roman"/>
          <w:b/>
        </w:rPr>
        <w:t>03</w:t>
      </w:r>
      <w:r w:rsidR="00613469" w:rsidRPr="00613469">
        <w:rPr>
          <w:rFonts w:ascii="Calibri" w:eastAsia="Calibri" w:hAnsi="Calibri" w:cs="Times New Roman"/>
          <w:b/>
        </w:rPr>
        <w:t>.0</w:t>
      </w:r>
      <w:r w:rsidR="008B10A7">
        <w:rPr>
          <w:rFonts w:ascii="Calibri" w:eastAsia="Calibri" w:hAnsi="Calibri" w:cs="Times New Roman"/>
          <w:b/>
        </w:rPr>
        <w:t>3</w:t>
      </w:r>
      <w:r w:rsidR="00613469" w:rsidRPr="00613469">
        <w:rPr>
          <w:rFonts w:ascii="Calibri" w:eastAsia="Calibri" w:hAnsi="Calibri" w:cs="Times New Roman"/>
          <w:b/>
        </w:rPr>
        <w:t>.2025</w:t>
      </w:r>
      <w:r w:rsidRPr="00613469">
        <w:rPr>
          <w:rFonts w:ascii="Calibri" w:eastAsia="Calibri" w:hAnsi="Calibri" w:cs="Times New Roman"/>
          <w:b/>
        </w:rPr>
        <w:t xml:space="preserve"> </w:t>
      </w:r>
      <w:r w:rsidRPr="00995302">
        <w:rPr>
          <w:rFonts w:ascii="Calibri" w:eastAsia="Calibri" w:hAnsi="Calibri" w:cs="Times New Roman"/>
          <w:b/>
        </w:rPr>
        <w:t>r. do godz. 1</w:t>
      </w:r>
      <w:r w:rsidR="00613469">
        <w:rPr>
          <w:rFonts w:ascii="Calibri" w:eastAsia="Calibri" w:hAnsi="Calibri" w:cs="Times New Roman"/>
          <w:b/>
        </w:rPr>
        <w:t>1</w:t>
      </w:r>
      <w:r w:rsidRPr="00995302">
        <w:rPr>
          <w:rFonts w:ascii="Calibri" w:eastAsia="Calibri" w:hAnsi="Calibri" w:cs="Times New Roman"/>
          <w:b/>
        </w:rPr>
        <w:t>:00</w:t>
      </w:r>
      <w:r>
        <w:rPr>
          <w:rFonts w:ascii="Calibri" w:eastAsia="Calibri" w:hAnsi="Calibri" w:cs="Times New Roman"/>
        </w:rPr>
        <w:t>. Uczestnicy przetargu</w:t>
      </w:r>
      <w:r w:rsidR="000A30BB">
        <w:rPr>
          <w:rFonts w:ascii="Calibri" w:eastAsia="Calibri" w:hAnsi="Calibri" w:cs="Times New Roman"/>
        </w:rPr>
        <w:t xml:space="preserve"> zobowiązani są złożyć zaklejoną kopertę </w:t>
      </w:r>
      <w:r>
        <w:rPr>
          <w:rFonts w:ascii="Calibri" w:eastAsia="Calibri" w:hAnsi="Calibri" w:cs="Times New Roman"/>
        </w:rPr>
        <w:t xml:space="preserve">w siedzibie ENEA </w:t>
      </w:r>
      <w:r>
        <w:rPr>
          <w:rFonts w:ascii="Calibri" w:eastAsia="Calibri" w:hAnsi="Calibri" w:cs="Times New Roman"/>
        </w:rPr>
        <w:lastRenderedPageBreak/>
        <w:t xml:space="preserve">Operator sp. z o.o. Oddział Dystrybucji Szczecin, ul. J. Malczewskiego 5/7 </w:t>
      </w:r>
      <w:r w:rsidRPr="00255BD3">
        <w:rPr>
          <w:rFonts w:ascii="Calibri" w:eastAsia="Calibri" w:hAnsi="Calibri" w:cs="Times New Roman"/>
          <w:b/>
        </w:rPr>
        <w:t>pok. 216</w:t>
      </w:r>
      <w:r>
        <w:rPr>
          <w:rFonts w:ascii="Calibri" w:eastAsia="Calibri" w:hAnsi="Calibri" w:cs="Times New Roman"/>
        </w:rPr>
        <w:t xml:space="preserve"> </w:t>
      </w:r>
      <w:r w:rsidRPr="00255BD3">
        <w:rPr>
          <w:rFonts w:ascii="Calibri" w:eastAsia="Calibri" w:hAnsi="Calibri" w:cs="Times New Roman"/>
          <w:b/>
        </w:rPr>
        <w:t xml:space="preserve">(Kancelaria – II </w:t>
      </w:r>
      <w:r w:rsidR="000A30BB" w:rsidRPr="00255BD3">
        <w:rPr>
          <w:rFonts w:ascii="Calibri" w:eastAsia="Calibri" w:hAnsi="Calibri" w:cs="Times New Roman"/>
          <w:b/>
        </w:rPr>
        <w:t>piętro)</w:t>
      </w:r>
      <w:r w:rsidR="000A30BB">
        <w:rPr>
          <w:rFonts w:ascii="Calibri" w:eastAsia="Calibri" w:hAnsi="Calibri" w:cs="Times New Roman"/>
        </w:rPr>
        <w:t xml:space="preserve">, uniemożliwiającą identyfikację oferenta </w:t>
      </w:r>
      <w:r w:rsidR="000A30BB" w:rsidRPr="001E33C0">
        <w:rPr>
          <w:rFonts w:ascii="Calibri" w:eastAsia="Calibri" w:hAnsi="Calibri" w:cs="Times New Roman"/>
          <w:b/>
        </w:rPr>
        <w:t>z napisem „Oferta na</w:t>
      </w:r>
      <w:r w:rsidR="000A30BB">
        <w:rPr>
          <w:rFonts w:ascii="Calibri" w:eastAsia="Calibri" w:hAnsi="Calibri" w:cs="Times New Roman"/>
        </w:rPr>
        <w:t xml:space="preserve"> </w:t>
      </w:r>
      <w:r w:rsidR="000A30BB" w:rsidRPr="001E33C0">
        <w:rPr>
          <w:rFonts w:ascii="Calibri" w:eastAsia="Calibri" w:hAnsi="Calibri" w:cs="Times New Roman"/>
          <w:b/>
        </w:rPr>
        <w:t>przetarg – działka nr 127/1 w Lipianach. Nie otwierać koperty!”</w:t>
      </w:r>
      <w:r w:rsidR="000A30BB">
        <w:rPr>
          <w:rFonts w:ascii="Calibri" w:eastAsia="Calibri" w:hAnsi="Calibri" w:cs="Times New Roman"/>
        </w:rPr>
        <w:t xml:space="preserve"> – zawierającą ofertę przetargową. Oferta przetargowa powinna zostać złożona w postaci </w:t>
      </w:r>
      <w:r w:rsidR="000A30BB" w:rsidRPr="001E33C0">
        <w:rPr>
          <w:rFonts w:ascii="Calibri" w:eastAsia="Calibri" w:hAnsi="Calibri" w:cs="Times New Roman"/>
          <w:b/>
        </w:rPr>
        <w:t>„Formularza Ofertowego” stanowiącego</w:t>
      </w:r>
      <w:r w:rsidR="00473157">
        <w:rPr>
          <w:rFonts w:ascii="Calibri" w:eastAsia="Calibri" w:hAnsi="Calibri" w:cs="Times New Roman"/>
          <w:b/>
        </w:rPr>
        <w:t xml:space="preserve"> Z</w:t>
      </w:r>
      <w:r w:rsidR="000A30BB" w:rsidRPr="001E33C0">
        <w:rPr>
          <w:rFonts w:ascii="Calibri" w:eastAsia="Calibri" w:hAnsi="Calibri" w:cs="Times New Roman"/>
          <w:b/>
        </w:rPr>
        <w:t>ałącznik nr 1</w:t>
      </w:r>
      <w:r w:rsidR="000A30BB">
        <w:rPr>
          <w:rFonts w:ascii="Calibri" w:eastAsia="Calibri" w:hAnsi="Calibri" w:cs="Times New Roman"/>
        </w:rPr>
        <w:t xml:space="preserve"> do niniejszego ogłoszenia.</w:t>
      </w:r>
    </w:p>
    <w:p w14:paraId="092FF90E" w14:textId="224B9193" w:rsidR="00E0370F" w:rsidRPr="00E0370F" w:rsidRDefault="00E0370F" w:rsidP="00E0370F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VII</w:t>
      </w:r>
      <w:r>
        <w:rPr>
          <w:rFonts w:ascii="Calibri" w:eastAsia="Calibri" w:hAnsi="Calibri" w:cs="Times New Roman"/>
        </w:rPr>
        <w:tab/>
      </w:r>
      <w:r w:rsidRPr="00E0370F">
        <w:rPr>
          <w:rFonts w:ascii="Calibri" w:eastAsia="Calibri" w:hAnsi="Calibri" w:cs="Times New Roman"/>
          <w:b/>
        </w:rPr>
        <w:t>Kryteria</w:t>
      </w:r>
      <w:r>
        <w:t xml:space="preserve"> </w:t>
      </w:r>
      <w:r w:rsidRPr="00E0370F">
        <w:rPr>
          <w:b/>
          <w:bCs/>
        </w:rPr>
        <w:t>oceny ofert</w:t>
      </w:r>
    </w:p>
    <w:p w14:paraId="7B230C04" w14:textId="75B6CF87" w:rsidR="00A90365" w:rsidRDefault="00A90365" w:rsidP="002C73C2">
      <w:pPr>
        <w:pStyle w:val="Akapitzlist"/>
        <w:spacing w:after="120"/>
        <w:ind w:left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Oferta </w:t>
      </w:r>
      <w:r w:rsidR="007C4383">
        <w:rPr>
          <w:rFonts w:ascii="Calibri" w:eastAsia="Calibri" w:hAnsi="Calibri" w:cs="Times New Roman"/>
        </w:rPr>
        <w:t>i wszystkie oświadczenia załączone do niej winny być podpisane przez Oferenta lub osoby przez niego upoważnione. O</w:t>
      </w:r>
      <w:r w:rsidR="00F05625">
        <w:rPr>
          <w:rFonts w:ascii="Calibri" w:eastAsia="Calibri" w:hAnsi="Calibri" w:cs="Times New Roman"/>
        </w:rPr>
        <w:t>ferta nie odpowiadająca warunkom</w:t>
      </w:r>
      <w:r w:rsidR="007C4383">
        <w:rPr>
          <w:rFonts w:ascii="Calibri" w:eastAsia="Calibri" w:hAnsi="Calibri" w:cs="Times New Roman"/>
        </w:rPr>
        <w:t xml:space="preserve"> przetargu, złożona po wyznaczonym terminie, nieczytelna lub budząca wątpliwości co do jej treści, a także zawierająca przeróbki i skreślenia</w:t>
      </w:r>
      <w:r w:rsidR="001E33C0">
        <w:rPr>
          <w:rFonts w:ascii="Calibri" w:eastAsia="Calibri" w:hAnsi="Calibri" w:cs="Times New Roman"/>
        </w:rPr>
        <w:t xml:space="preserve"> </w:t>
      </w:r>
      <w:r w:rsidR="007C4383">
        <w:rPr>
          <w:rFonts w:ascii="Calibri" w:eastAsia="Calibri" w:hAnsi="Calibri" w:cs="Times New Roman"/>
        </w:rPr>
        <w:t>z</w:t>
      </w:r>
      <w:r w:rsidR="0036161A">
        <w:rPr>
          <w:rFonts w:ascii="Calibri" w:eastAsia="Calibri" w:hAnsi="Calibri" w:cs="Times New Roman"/>
        </w:rPr>
        <w:t> </w:t>
      </w:r>
      <w:r w:rsidR="007C4383">
        <w:rPr>
          <w:rFonts w:ascii="Calibri" w:eastAsia="Calibri" w:hAnsi="Calibri" w:cs="Times New Roman"/>
        </w:rPr>
        <w:t xml:space="preserve">umieszczonymi na kopercie danymi identyfikującymi Oferenta, nie zawierająca dowodu wpłaty wadium, </w:t>
      </w:r>
      <w:r w:rsidR="007C4383" w:rsidRPr="003F0FDE">
        <w:rPr>
          <w:rFonts w:ascii="Calibri" w:eastAsia="Calibri" w:hAnsi="Calibri" w:cs="Times New Roman"/>
          <w:b/>
        </w:rPr>
        <w:t>nie będzie zakwalifikowana</w:t>
      </w:r>
      <w:r w:rsidR="007703EA" w:rsidRPr="003F0FDE">
        <w:rPr>
          <w:rFonts w:ascii="Calibri" w:eastAsia="Calibri" w:hAnsi="Calibri" w:cs="Times New Roman"/>
          <w:b/>
        </w:rPr>
        <w:t xml:space="preserve"> do części niejawnej przetargu</w:t>
      </w:r>
      <w:r w:rsidR="007703EA">
        <w:rPr>
          <w:rFonts w:ascii="Calibri" w:eastAsia="Calibri" w:hAnsi="Calibri" w:cs="Times New Roman"/>
        </w:rPr>
        <w:t>.</w:t>
      </w:r>
    </w:p>
    <w:p w14:paraId="52A01070" w14:textId="29075921" w:rsidR="00E0370F" w:rsidRPr="00E0370F" w:rsidRDefault="002C73C2" w:rsidP="00E0370F">
      <w:pPr>
        <w:spacing w:after="12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</w:rPr>
        <w:t>VIII</w:t>
      </w:r>
      <w:r w:rsidR="00E0370F">
        <w:rPr>
          <w:rFonts w:ascii="Calibri" w:eastAsia="Calibri" w:hAnsi="Calibri" w:cs="Times New Roman"/>
          <w:b/>
        </w:rPr>
        <w:tab/>
      </w:r>
      <w:r w:rsidR="00E0370F" w:rsidRPr="00E0370F">
        <w:rPr>
          <w:rFonts w:ascii="Calibri" w:eastAsia="Calibri" w:hAnsi="Calibri" w:cs="Times New Roman"/>
          <w:b/>
        </w:rPr>
        <w:t>Sposób</w:t>
      </w:r>
      <w:r w:rsidR="00E0370F" w:rsidRPr="00E0370F">
        <w:rPr>
          <w:b/>
          <w:bCs/>
        </w:rPr>
        <w:t xml:space="preserve"> przygotowania oferty</w:t>
      </w:r>
    </w:p>
    <w:p w14:paraId="6226486C" w14:textId="3BA910AE" w:rsidR="00082EDD" w:rsidRPr="002C73C2" w:rsidRDefault="00082EDD" w:rsidP="00E0370F">
      <w:pPr>
        <w:pStyle w:val="Akapitzlist"/>
        <w:numPr>
          <w:ilvl w:val="0"/>
          <w:numId w:val="16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Oferta winna zawierać m.in.:</w:t>
      </w:r>
    </w:p>
    <w:p w14:paraId="1886B324" w14:textId="2350DB67" w:rsidR="00082EDD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I</w:t>
      </w:r>
      <w:r w:rsidR="00082EDD" w:rsidRPr="002C73C2">
        <w:rPr>
          <w:rFonts w:ascii="Calibri" w:eastAsia="Calibri" w:hAnsi="Calibri" w:cs="Times New Roman"/>
        </w:rPr>
        <w:t>mię, nazwisko i adres oferenta (nazwa instytucji oraz siedziba)</w:t>
      </w:r>
      <w:r w:rsidR="00E83BD9" w:rsidRPr="002C73C2">
        <w:rPr>
          <w:rFonts w:ascii="Calibri" w:eastAsia="Calibri" w:hAnsi="Calibri" w:cs="Times New Roman"/>
        </w:rPr>
        <w:t>;</w:t>
      </w:r>
    </w:p>
    <w:p w14:paraId="7848D548" w14:textId="76FC9D8D" w:rsidR="00082EDD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D</w:t>
      </w:r>
      <w:r w:rsidR="00E83BD9" w:rsidRPr="002C73C2">
        <w:rPr>
          <w:rFonts w:ascii="Calibri" w:eastAsia="Calibri" w:hAnsi="Calibri" w:cs="Times New Roman"/>
        </w:rPr>
        <w:t>atę sporządzenia oferty;</w:t>
      </w:r>
    </w:p>
    <w:p w14:paraId="3F79CEB4" w14:textId="17D45BE6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</w:t>
      </w:r>
      <w:r w:rsidR="00E83BD9" w:rsidRPr="002C73C2">
        <w:t>świadczenie, iż oferent zapoznał się z warunkami przetargu, stanem prawnym i faktycznym nieruchomości oraz specyfikacją przetargową i przyjmuje je bez zastrzeżeń;</w:t>
      </w:r>
    </w:p>
    <w:p w14:paraId="5EC34B93" w14:textId="5501B7A0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</w:t>
      </w:r>
      <w:r w:rsidR="00E83BD9" w:rsidRPr="002C73C2">
        <w:t>ferowaną cenę i sposób jej zapłaty;</w:t>
      </w:r>
    </w:p>
    <w:p w14:paraId="391938C2" w14:textId="50FE4D8E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D</w:t>
      </w:r>
      <w:r w:rsidR="00E83BD9" w:rsidRPr="002C73C2">
        <w:t>ane przedstawicieli osób prawnych, spółek cywilnych, jednostek organizacyjnych, wspólników, o których mowa w art. 331 §1 ustawy z dnia 23.04.1964 r. kodeks cywilny (tekst jednolity Dz. U. 2017, poz. 459 ze zm.);</w:t>
      </w:r>
    </w:p>
    <w:p w14:paraId="086EDDF8" w14:textId="4F574B81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</w:t>
      </w:r>
      <w:r w:rsidR="00E83BD9" w:rsidRPr="002C73C2">
        <w:t>dpowiedni dokument, upoważniający przedstawicieli do składania oświadczeń woli w imieniu tych osób prawnych/wspólników;</w:t>
      </w:r>
    </w:p>
    <w:p w14:paraId="44C7D132" w14:textId="3DEE50C3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W</w:t>
      </w:r>
      <w:r w:rsidR="00E83BD9" w:rsidRPr="002C73C2">
        <w:t xml:space="preserve"> przypadku, gdy uczestnika przetargu będzie reprezentował pełnomocnik, wymagane jest pełnomocnictwo notarialne, w zakresie wymaganym do uczestnictwa w przetargu.</w:t>
      </w:r>
    </w:p>
    <w:p w14:paraId="79150930" w14:textId="6BF632F2" w:rsidR="00097889" w:rsidRPr="002C73C2" w:rsidRDefault="003823B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proponowany termin realizacji dodatkowych warunków przetargu, tj. do ustanowienia na rzecz zbywcy ograniczonego prawa rzeczowego, tj.</w:t>
      </w:r>
      <w:r w:rsidR="00375CD1">
        <w:rPr>
          <w:rFonts w:ascii="Calibri" w:eastAsia="Calibri" w:hAnsi="Calibri" w:cs="Times New Roman"/>
        </w:rPr>
        <w:t> </w:t>
      </w:r>
      <w:r w:rsidRPr="002C73C2">
        <w:rPr>
          <w:rFonts w:ascii="Calibri" w:eastAsia="Calibri" w:hAnsi="Calibri" w:cs="Times New Roman"/>
        </w:rPr>
        <w:t>ustanowienia na czas nieoznaczony, nieodpłatnej służebności przesyłu na rzecz Przedsiębiorcy – Spółki pod firmą: ENEA Operator sp. z o.o. z siedzibą w</w:t>
      </w:r>
      <w:r w:rsidR="00375CD1">
        <w:rPr>
          <w:rFonts w:ascii="Calibri" w:eastAsia="Calibri" w:hAnsi="Calibri" w:cs="Times New Roman"/>
        </w:rPr>
        <w:t> </w:t>
      </w:r>
      <w:r w:rsidRPr="002C73C2">
        <w:rPr>
          <w:rFonts w:ascii="Calibri" w:eastAsia="Calibri" w:hAnsi="Calibri" w:cs="Times New Roman"/>
        </w:rPr>
        <w:t>Poznaniu.</w:t>
      </w:r>
    </w:p>
    <w:p w14:paraId="797E8455" w14:textId="1940D4C2" w:rsidR="00857B90" w:rsidRPr="002C73C2" w:rsidRDefault="003823BD" w:rsidP="00857B90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Do oferty należy dołączyć kopię dowodu wniesienia wadium.</w:t>
      </w:r>
    </w:p>
    <w:p w14:paraId="27A0B88D" w14:textId="19F30089" w:rsidR="00857B90" w:rsidRPr="002C73C2" w:rsidRDefault="002C73C2" w:rsidP="00857B90">
      <w:p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  <w:b/>
        </w:rPr>
        <w:t>I</w:t>
      </w:r>
      <w:r w:rsidR="00857B90" w:rsidRPr="002C73C2">
        <w:rPr>
          <w:rFonts w:ascii="Calibri" w:eastAsia="Calibri" w:hAnsi="Calibri" w:cs="Times New Roman"/>
          <w:b/>
        </w:rPr>
        <w:t>X</w:t>
      </w:r>
      <w:r w:rsidR="00857B90" w:rsidRPr="002C73C2">
        <w:rPr>
          <w:rFonts w:ascii="Calibri" w:eastAsia="Calibri" w:hAnsi="Calibri" w:cs="Times New Roman"/>
          <w:b/>
        </w:rPr>
        <w:tab/>
      </w:r>
      <w:r w:rsidR="00857B90" w:rsidRPr="002C73C2">
        <w:rPr>
          <w:b/>
          <w:bCs/>
        </w:rPr>
        <w:t>Informacja o dokumentach jakie winni dostarczyć oferenci:</w:t>
      </w:r>
    </w:p>
    <w:p w14:paraId="35168C36" w14:textId="77777777" w:rsidR="007E34AD" w:rsidRPr="002C73C2" w:rsidRDefault="007E34AD" w:rsidP="007E34AD">
      <w:pPr>
        <w:pStyle w:val="Akapitzlist"/>
        <w:numPr>
          <w:ilvl w:val="0"/>
          <w:numId w:val="18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Osoby</w:t>
      </w:r>
      <w:r w:rsidRPr="002C73C2">
        <w:t xml:space="preserve"> fizyczne nie prowadzące działalności gospodarczej:</w:t>
      </w:r>
    </w:p>
    <w:p w14:paraId="5E4E9D14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lastRenderedPageBreak/>
        <w:t>Oferta</w:t>
      </w:r>
      <w:r w:rsidRPr="002C73C2">
        <w:t>;</w:t>
      </w:r>
    </w:p>
    <w:p w14:paraId="5F991E2C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Nazwa i adres banku oraz nr rachunku oferenta;</w:t>
      </w:r>
    </w:p>
    <w:p w14:paraId="4DF46A30" w14:textId="658980A5" w:rsidR="00857B90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Oświadczenie oferenta o zapoznaniu się ze stanem prawnym i faktycznym nieruchomości i nie wnoszeniu żadnych zastrzeżeń.</w:t>
      </w:r>
    </w:p>
    <w:p w14:paraId="3AABFFC5" w14:textId="77777777" w:rsidR="007E34AD" w:rsidRPr="002C73C2" w:rsidRDefault="007E34AD" w:rsidP="007E34AD">
      <w:pPr>
        <w:pStyle w:val="Akapitzlist"/>
        <w:numPr>
          <w:ilvl w:val="0"/>
          <w:numId w:val="18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2C73C2">
        <w:t>Podmioty gospodarcze, w tym osoby fizyczne prowadzące działalność gospodarczą:</w:t>
      </w:r>
    </w:p>
    <w:p w14:paraId="556DEB03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Oferta;</w:t>
      </w:r>
    </w:p>
    <w:p w14:paraId="4ADBEFB4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Decyzja o nadaniu nr Regon, NIP;</w:t>
      </w:r>
    </w:p>
    <w:p w14:paraId="6F26A278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Aktualny odpis z Krajowego Rejestru Sądowego lub wydruk z Centralnej Ewidencji i Informacji o Działalności Gospodarczej;</w:t>
      </w:r>
    </w:p>
    <w:p w14:paraId="7CD4A442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Nazwa i adres banku oraz nr rachunku podstawowego oferenta;</w:t>
      </w:r>
    </w:p>
    <w:p w14:paraId="2F2A945D" w14:textId="1A1766D2" w:rsidR="00857B90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Oświadczenie oferenta o zapoznaniu się ze stanem prawnym i faktycznym nieruchomości i nie wnoszeniu żadnych zastrzeżeń.</w:t>
      </w:r>
    </w:p>
    <w:p w14:paraId="61FCBA14" w14:textId="32E19027" w:rsidR="00E83BD9" w:rsidRPr="00E83BD9" w:rsidRDefault="007703EA" w:rsidP="007E34AD">
      <w:pPr>
        <w:pStyle w:val="Akapitzlist"/>
        <w:numPr>
          <w:ilvl w:val="0"/>
          <w:numId w:val="18"/>
        </w:numPr>
        <w:spacing w:after="120"/>
        <w:ind w:left="0" w:firstLine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Warunkiem zakwalifikowania się do uczestnictwa w przetargu jest złożenie</w:t>
      </w:r>
      <w:r w:rsidR="001E33C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36161A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sposób określony wskazanych w niniejszym ogłoszeniu dokumentów i oświadczeń (potwierdzających spełnienie warunków</w:t>
      </w:r>
      <w:r w:rsidR="00957330">
        <w:rPr>
          <w:rFonts w:ascii="Calibri" w:eastAsia="Calibri" w:hAnsi="Calibri" w:cs="Times New Roman"/>
        </w:rPr>
        <w:t xml:space="preserve"> udziału</w:t>
      </w:r>
      <w:r>
        <w:rPr>
          <w:rFonts w:ascii="Calibri" w:eastAsia="Calibri" w:hAnsi="Calibri" w:cs="Times New Roman"/>
        </w:rPr>
        <w:t xml:space="preserve"> w przetargu), w zabezpieczonej kopercie.</w:t>
      </w:r>
    </w:p>
    <w:p w14:paraId="385AAB4A" w14:textId="0A31A89A" w:rsidR="007E34AD" w:rsidRDefault="007703EA" w:rsidP="00E83BD9">
      <w:pPr>
        <w:pStyle w:val="Akapitzlist"/>
        <w:spacing w:after="120"/>
        <w:ind w:left="0"/>
        <w:jc w:val="both"/>
        <w:rPr>
          <w:rFonts w:ascii="Calibri" w:eastAsia="Calibri" w:hAnsi="Calibri" w:cs="Times New Roman"/>
        </w:rPr>
      </w:pPr>
      <w:r w:rsidRPr="00E745E9">
        <w:rPr>
          <w:rFonts w:ascii="Calibri" w:eastAsia="Calibri" w:hAnsi="Calibri" w:cs="Times New Roman"/>
          <w:b/>
        </w:rPr>
        <w:t xml:space="preserve">Wzory oświadczeń dostępne wraz z ogłoszeniem o przetargu na stronie internetowej </w:t>
      </w:r>
      <w:r w:rsidR="004041D2">
        <w:rPr>
          <w:rFonts w:ascii="Calibri" w:eastAsia="Calibri" w:hAnsi="Calibri" w:cs="Times New Roman"/>
          <w:b/>
        </w:rPr>
        <w:t xml:space="preserve">Spółki </w:t>
      </w:r>
      <w:hyperlink r:id="rId11" w:history="1">
        <w:r w:rsidR="004041D2" w:rsidRPr="004E019F">
          <w:rPr>
            <w:rStyle w:val="Hipercze"/>
            <w:rFonts w:ascii="Calibri" w:eastAsia="Calibri" w:hAnsi="Calibri" w:cs="Times New Roman"/>
          </w:rPr>
          <w:t>https://www.operator.enea.pl/ospolce/teczka-prasowa/ogloszenia/lista/</w:t>
        </w:r>
      </w:hyperlink>
      <w:r w:rsidR="004041D2">
        <w:rPr>
          <w:rFonts w:ascii="Calibri" w:eastAsia="Calibri" w:hAnsi="Calibri" w:cs="Times New Roman"/>
        </w:rPr>
        <w:t xml:space="preserve"> i</w:t>
      </w:r>
      <w:r w:rsidR="00E83BD9">
        <w:rPr>
          <w:rFonts w:ascii="Calibri" w:eastAsia="Calibri" w:hAnsi="Calibri" w:cs="Times New Roman"/>
        </w:rPr>
        <w:t> </w:t>
      </w:r>
      <w:r w:rsidR="004041D2">
        <w:rPr>
          <w:rFonts w:ascii="Calibri" w:eastAsia="Calibri" w:hAnsi="Calibri" w:cs="Times New Roman"/>
        </w:rPr>
        <w:t>w</w:t>
      </w:r>
      <w:r w:rsidR="00E83BD9">
        <w:rPr>
          <w:rFonts w:ascii="Calibri" w:eastAsia="Calibri" w:hAnsi="Calibri" w:cs="Times New Roman"/>
        </w:rPr>
        <w:t> </w:t>
      </w:r>
      <w:r w:rsidR="004041D2">
        <w:rPr>
          <w:rFonts w:ascii="Calibri" w:eastAsia="Calibri" w:hAnsi="Calibri" w:cs="Times New Roman"/>
        </w:rPr>
        <w:t xml:space="preserve">Biuletynie Informacji Publicznej </w:t>
      </w:r>
      <w:hyperlink r:id="rId12" w:history="1">
        <w:r w:rsidR="004041D2" w:rsidRPr="0059280D">
          <w:rPr>
            <w:rStyle w:val="Hipercze"/>
            <w:rFonts w:ascii="Calibri" w:eastAsia="Calibri" w:hAnsi="Calibri" w:cs="Times New Roman"/>
          </w:rPr>
          <w:t>https://www.operator.enea.pl/bip</w:t>
        </w:r>
      </w:hyperlink>
      <w:r w:rsidR="00E83BD9">
        <w:rPr>
          <w:rFonts w:ascii="Calibri" w:eastAsia="Calibri" w:hAnsi="Calibri" w:cs="Times New Roman"/>
        </w:rPr>
        <w:t>.</w:t>
      </w:r>
    </w:p>
    <w:p w14:paraId="1C58719A" w14:textId="175231F1" w:rsidR="007E34AD" w:rsidRDefault="007E34AD" w:rsidP="007E34AD">
      <w:pPr>
        <w:spacing w:after="120"/>
        <w:jc w:val="both"/>
        <w:rPr>
          <w:rFonts w:ascii="Calibri" w:eastAsia="Calibri" w:hAnsi="Calibri" w:cs="Times New Roman"/>
        </w:rPr>
      </w:pPr>
      <w:r>
        <w:rPr>
          <w:b/>
          <w:bCs/>
        </w:rPr>
        <w:t>X</w:t>
      </w:r>
      <w:r>
        <w:rPr>
          <w:b/>
          <w:bCs/>
        </w:rPr>
        <w:tab/>
      </w:r>
      <w:r w:rsidRPr="007E34AD">
        <w:rPr>
          <w:b/>
          <w:bCs/>
        </w:rPr>
        <w:t>Informacje</w:t>
      </w:r>
      <w:r w:rsidRPr="007E34AD">
        <w:rPr>
          <w:rFonts w:ascii="Calibri" w:eastAsia="Calibri" w:hAnsi="Calibri" w:cs="Times New Roman"/>
          <w:b/>
          <w:bCs/>
        </w:rPr>
        <w:t xml:space="preserve"> o terminie przetargu:</w:t>
      </w:r>
    </w:p>
    <w:p w14:paraId="5B65EA59" w14:textId="495B912F" w:rsidR="00260EA9" w:rsidRDefault="00260EA9" w:rsidP="007E34AD">
      <w:pPr>
        <w:pStyle w:val="Akapitzlist"/>
        <w:numPr>
          <w:ilvl w:val="0"/>
          <w:numId w:val="20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Przetarg odbędzie się w </w:t>
      </w:r>
      <w:r w:rsidRPr="00995302">
        <w:rPr>
          <w:rFonts w:ascii="Calibri" w:eastAsia="Calibri" w:hAnsi="Calibri" w:cs="Times New Roman"/>
        </w:rPr>
        <w:t>dniu</w:t>
      </w:r>
      <w:r w:rsidR="006F03A5" w:rsidRPr="00995302">
        <w:rPr>
          <w:rFonts w:ascii="Calibri" w:eastAsia="Calibri" w:hAnsi="Calibri" w:cs="Times New Roman"/>
        </w:rPr>
        <w:t xml:space="preserve"> </w:t>
      </w:r>
      <w:r w:rsidR="00E66168">
        <w:rPr>
          <w:rFonts w:ascii="Calibri" w:eastAsia="Calibri" w:hAnsi="Calibri" w:cs="Times New Roman"/>
          <w:b/>
          <w:bCs/>
        </w:rPr>
        <w:t>0</w:t>
      </w:r>
      <w:r w:rsidR="008B10A7">
        <w:rPr>
          <w:rFonts w:ascii="Calibri" w:eastAsia="Calibri" w:hAnsi="Calibri" w:cs="Times New Roman"/>
          <w:b/>
          <w:bCs/>
        </w:rPr>
        <w:t>5</w:t>
      </w:r>
      <w:r w:rsidR="00613469" w:rsidRPr="00613469">
        <w:rPr>
          <w:rFonts w:ascii="Calibri" w:eastAsia="Calibri" w:hAnsi="Calibri" w:cs="Times New Roman"/>
          <w:b/>
          <w:bCs/>
        </w:rPr>
        <w:t>.0</w:t>
      </w:r>
      <w:r w:rsidR="00E66168">
        <w:rPr>
          <w:rFonts w:ascii="Calibri" w:eastAsia="Calibri" w:hAnsi="Calibri" w:cs="Times New Roman"/>
          <w:b/>
          <w:bCs/>
        </w:rPr>
        <w:t>3</w:t>
      </w:r>
      <w:r w:rsidR="00613469" w:rsidRPr="00613469">
        <w:rPr>
          <w:rFonts w:ascii="Calibri" w:eastAsia="Calibri" w:hAnsi="Calibri" w:cs="Times New Roman"/>
          <w:b/>
          <w:bCs/>
        </w:rPr>
        <w:t>.2025</w:t>
      </w:r>
      <w:r w:rsidRPr="00613469">
        <w:rPr>
          <w:rFonts w:ascii="Calibri" w:eastAsia="Calibri" w:hAnsi="Calibri" w:cs="Times New Roman"/>
          <w:b/>
        </w:rPr>
        <w:t xml:space="preserve"> r. o godz. </w:t>
      </w:r>
      <w:r w:rsidR="00E66168">
        <w:rPr>
          <w:rFonts w:ascii="Calibri" w:eastAsia="Calibri" w:hAnsi="Calibri" w:cs="Times New Roman"/>
          <w:b/>
        </w:rPr>
        <w:t>09</w:t>
      </w:r>
      <w:r w:rsidR="006F03A5" w:rsidRPr="00613469">
        <w:rPr>
          <w:rFonts w:ascii="Calibri" w:eastAsia="Calibri" w:hAnsi="Calibri" w:cs="Times New Roman"/>
          <w:b/>
        </w:rPr>
        <w:t>:00</w:t>
      </w:r>
      <w:r w:rsidRPr="00613469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w siedzibie ENEA Operator sp. z o.o. Oddziału Dystrybucji Szczecin, ul. J. Malczewskiego 5/7</w:t>
      </w:r>
      <w:r w:rsidR="0034511A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995302">
        <w:rPr>
          <w:rFonts w:ascii="Calibri" w:eastAsia="Calibri" w:hAnsi="Calibri" w:cs="Times New Roman"/>
          <w:b/>
        </w:rPr>
        <w:t>pok. nr</w:t>
      </w:r>
      <w:r w:rsidR="0034511A" w:rsidRPr="00995302">
        <w:rPr>
          <w:rFonts w:ascii="Calibri" w:eastAsia="Calibri" w:hAnsi="Calibri" w:cs="Times New Roman"/>
          <w:b/>
        </w:rPr>
        <w:t xml:space="preserve"> </w:t>
      </w:r>
      <w:r w:rsidR="006F03A5" w:rsidRPr="00995302">
        <w:rPr>
          <w:rFonts w:ascii="Calibri" w:eastAsia="Calibri" w:hAnsi="Calibri" w:cs="Times New Roman"/>
          <w:b/>
        </w:rPr>
        <w:t>304</w:t>
      </w:r>
      <w:r w:rsidR="007E1924" w:rsidRPr="00995302">
        <w:rPr>
          <w:rFonts w:ascii="Calibri" w:eastAsia="Calibri" w:hAnsi="Calibri" w:cs="Times New Roman"/>
          <w:b/>
        </w:rPr>
        <w:t xml:space="preserve">, piętro </w:t>
      </w:r>
      <w:r w:rsidR="006F03A5">
        <w:rPr>
          <w:rFonts w:ascii="Calibri" w:eastAsia="Calibri" w:hAnsi="Calibri" w:cs="Times New Roman"/>
          <w:b/>
        </w:rPr>
        <w:t>III,</w:t>
      </w:r>
      <w:r>
        <w:rPr>
          <w:rFonts w:ascii="Calibri" w:eastAsia="Calibri" w:hAnsi="Calibri" w:cs="Times New Roman"/>
        </w:rPr>
        <w:t xml:space="preserve"> w rozbiciu na część jawną i niejawną.</w:t>
      </w:r>
    </w:p>
    <w:p w14:paraId="5FDA432A" w14:textId="48D43ED0" w:rsidR="0016335E" w:rsidRDefault="0016335E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Przetarg może </w:t>
      </w:r>
      <w:r w:rsidR="00F05625">
        <w:rPr>
          <w:rFonts w:ascii="Calibri" w:eastAsia="Calibri" w:hAnsi="Calibri" w:cs="Times New Roman"/>
        </w:rPr>
        <w:t>zostać przeprowadzony</w:t>
      </w:r>
      <w:r>
        <w:rPr>
          <w:rFonts w:ascii="Calibri" w:eastAsia="Calibri" w:hAnsi="Calibri" w:cs="Times New Roman"/>
        </w:rPr>
        <w:t>, chociażby wpłynęła tylko jedna oferta spełniająca warunki określone w ogłoszeniu o przetargu</w:t>
      </w:r>
      <w:r w:rsidR="00E83BD9">
        <w:rPr>
          <w:rFonts w:ascii="Calibri" w:eastAsia="Calibri" w:hAnsi="Calibri" w:cs="Times New Roman"/>
        </w:rPr>
        <w:t>;</w:t>
      </w:r>
    </w:p>
    <w:p w14:paraId="5D55ED2C" w14:textId="45A121C9" w:rsidR="00260EA9" w:rsidRPr="00613469" w:rsidRDefault="00260EA9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  <w:b/>
        </w:rPr>
      </w:pPr>
      <w:r w:rsidRPr="00234F76">
        <w:rPr>
          <w:rFonts w:ascii="Calibri" w:eastAsia="Calibri" w:hAnsi="Calibri" w:cs="Times New Roman"/>
          <w:b/>
        </w:rPr>
        <w:t>Część jawna przetargu</w:t>
      </w:r>
      <w:r w:rsidRPr="00234F76">
        <w:rPr>
          <w:rFonts w:ascii="Calibri" w:eastAsia="Calibri" w:hAnsi="Calibri" w:cs="Times New Roman"/>
        </w:rPr>
        <w:t xml:space="preserve"> tj. otwarcie ofert i ich ocena formalna, odbędzie się</w:t>
      </w:r>
      <w:r w:rsidR="003472B7" w:rsidRPr="00234F76">
        <w:rPr>
          <w:rFonts w:ascii="Calibri" w:eastAsia="Calibri" w:hAnsi="Calibri" w:cs="Times New Roman"/>
        </w:rPr>
        <w:t xml:space="preserve"> </w:t>
      </w:r>
      <w:r w:rsidRPr="00234F76">
        <w:rPr>
          <w:rFonts w:ascii="Calibri" w:eastAsia="Calibri" w:hAnsi="Calibri" w:cs="Times New Roman"/>
        </w:rPr>
        <w:t>w</w:t>
      </w:r>
      <w:r w:rsidR="00E83BD9" w:rsidRPr="00234F76">
        <w:rPr>
          <w:rFonts w:ascii="Calibri" w:eastAsia="Calibri" w:hAnsi="Calibri" w:cs="Times New Roman"/>
        </w:rPr>
        <w:t> </w:t>
      </w:r>
      <w:r w:rsidRPr="00234F76">
        <w:rPr>
          <w:rFonts w:ascii="Calibri" w:eastAsia="Calibri" w:hAnsi="Calibri" w:cs="Times New Roman"/>
        </w:rPr>
        <w:t>siedzibie ENEA Operator sp. z o.o. Oddziału Dystrybucji Szczecin,</w:t>
      </w:r>
      <w:r w:rsidR="003472B7" w:rsidRPr="00234F76">
        <w:rPr>
          <w:rFonts w:ascii="Calibri" w:eastAsia="Calibri" w:hAnsi="Calibri" w:cs="Times New Roman"/>
        </w:rPr>
        <w:t xml:space="preserve"> </w:t>
      </w:r>
      <w:r w:rsidRPr="00234F76">
        <w:rPr>
          <w:rFonts w:ascii="Calibri" w:eastAsia="Calibri" w:hAnsi="Calibri" w:cs="Times New Roman"/>
        </w:rPr>
        <w:t>ul.</w:t>
      </w:r>
      <w:r w:rsidR="00E83BD9" w:rsidRPr="00234F76">
        <w:rPr>
          <w:rFonts w:ascii="Calibri" w:eastAsia="Calibri" w:hAnsi="Calibri" w:cs="Times New Roman"/>
        </w:rPr>
        <w:t> </w:t>
      </w:r>
      <w:r w:rsidRPr="00234F76">
        <w:rPr>
          <w:rFonts w:ascii="Calibri" w:eastAsia="Calibri" w:hAnsi="Calibri" w:cs="Times New Roman"/>
        </w:rPr>
        <w:t>J.</w:t>
      </w:r>
      <w:r w:rsidR="00E83BD9" w:rsidRPr="00234F76">
        <w:rPr>
          <w:rFonts w:ascii="Calibri" w:eastAsia="Calibri" w:hAnsi="Calibri" w:cs="Times New Roman"/>
        </w:rPr>
        <w:t> </w:t>
      </w:r>
      <w:r w:rsidRPr="00234F76">
        <w:rPr>
          <w:rFonts w:ascii="Calibri" w:eastAsia="Calibri" w:hAnsi="Calibri" w:cs="Times New Roman"/>
        </w:rPr>
        <w:t xml:space="preserve">Malczewskiego 5/7, </w:t>
      </w:r>
      <w:r w:rsidRPr="00613469">
        <w:rPr>
          <w:rFonts w:ascii="Calibri" w:eastAsia="Calibri" w:hAnsi="Calibri" w:cs="Times New Roman"/>
          <w:b/>
        </w:rPr>
        <w:t xml:space="preserve">pok. nr </w:t>
      </w:r>
      <w:r w:rsidR="006F03A5" w:rsidRPr="00613469">
        <w:rPr>
          <w:rFonts w:ascii="Calibri" w:eastAsia="Calibri" w:hAnsi="Calibri" w:cs="Times New Roman"/>
          <w:b/>
        </w:rPr>
        <w:t>304</w:t>
      </w:r>
      <w:r w:rsidRPr="00613469">
        <w:rPr>
          <w:rFonts w:ascii="Calibri" w:eastAsia="Calibri" w:hAnsi="Calibri" w:cs="Times New Roman"/>
          <w:b/>
        </w:rPr>
        <w:t xml:space="preserve"> (</w:t>
      </w:r>
      <w:r w:rsidR="003472B7" w:rsidRPr="00613469">
        <w:rPr>
          <w:rFonts w:ascii="Calibri" w:eastAsia="Calibri" w:hAnsi="Calibri" w:cs="Times New Roman"/>
          <w:b/>
        </w:rPr>
        <w:t xml:space="preserve">piętro </w:t>
      </w:r>
      <w:r w:rsidR="006F03A5" w:rsidRPr="00613469">
        <w:rPr>
          <w:rFonts w:ascii="Calibri" w:eastAsia="Calibri" w:hAnsi="Calibri" w:cs="Times New Roman"/>
          <w:b/>
        </w:rPr>
        <w:t>III</w:t>
      </w:r>
      <w:r w:rsidRPr="00613469">
        <w:rPr>
          <w:rFonts w:ascii="Calibri" w:eastAsia="Calibri" w:hAnsi="Calibri" w:cs="Times New Roman"/>
          <w:b/>
        </w:rPr>
        <w:t xml:space="preserve">) dnia </w:t>
      </w:r>
      <w:r w:rsidR="00E66168">
        <w:rPr>
          <w:rFonts w:ascii="Calibri" w:eastAsia="Calibri" w:hAnsi="Calibri" w:cs="Times New Roman"/>
          <w:b/>
        </w:rPr>
        <w:t>0</w:t>
      </w:r>
      <w:r w:rsidR="008B10A7">
        <w:rPr>
          <w:rFonts w:ascii="Calibri" w:eastAsia="Calibri" w:hAnsi="Calibri" w:cs="Times New Roman"/>
          <w:b/>
        </w:rPr>
        <w:t>5</w:t>
      </w:r>
      <w:r w:rsidR="00613469" w:rsidRPr="00613469">
        <w:rPr>
          <w:rFonts w:ascii="Calibri" w:eastAsia="Calibri" w:hAnsi="Calibri" w:cs="Times New Roman"/>
          <w:b/>
        </w:rPr>
        <w:t>.0</w:t>
      </w:r>
      <w:r w:rsidR="00E66168">
        <w:rPr>
          <w:rFonts w:ascii="Calibri" w:eastAsia="Calibri" w:hAnsi="Calibri" w:cs="Times New Roman"/>
          <w:b/>
        </w:rPr>
        <w:t>3</w:t>
      </w:r>
      <w:r w:rsidR="00613469" w:rsidRPr="00613469">
        <w:rPr>
          <w:rFonts w:ascii="Calibri" w:eastAsia="Calibri" w:hAnsi="Calibri" w:cs="Times New Roman"/>
          <w:b/>
        </w:rPr>
        <w:t>.2025</w:t>
      </w:r>
      <w:r w:rsidRPr="00613469">
        <w:rPr>
          <w:rFonts w:ascii="Calibri" w:eastAsia="Calibri" w:hAnsi="Calibri" w:cs="Times New Roman"/>
          <w:b/>
        </w:rPr>
        <w:t xml:space="preserve"> r. o godz. </w:t>
      </w:r>
      <w:r w:rsidR="00E66168">
        <w:rPr>
          <w:rFonts w:ascii="Calibri" w:eastAsia="Calibri" w:hAnsi="Calibri" w:cs="Times New Roman"/>
          <w:b/>
        </w:rPr>
        <w:t>09</w:t>
      </w:r>
      <w:r w:rsidR="006F03A5" w:rsidRPr="00613469">
        <w:rPr>
          <w:rFonts w:ascii="Calibri" w:eastAsia="Calibri" w:hAnsi="Calibri" w:cs="Times New Roman"/>
          <w:b/>
        </w:rPr>
        <w:t>:00</w:t>
      </w:r>
      <w:r w:rsidR="00E83BD9" w:rsidRPr="00613469">
        <w:rPr>
          <w:rFonts w:ascii="Calibri" w:eastAsia="Calibri" w:hAnsi="Calibri" w:cs="Times New Roman"/>
          <w:b/>
        </w:rPr>
        <w:t>;</w:t>
      </w:r>
    </w:p>
    <w:p w14:paraId="377B7D10" w14:textId="1AA208C9" w:rsidR="000A42B3" w:rsidRDefault="000A42B3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Komisja Przetargowa w dniu </w:t>
      </w:r>
      <w:r w:rsidR="00E66168">
        <w:rPr>
          <w:rFonts w:ascii="Calibri" w:eastAsia="Calibri" w:hAnsi="Calibri" w:cs="Times New Roman"/>
          <w:b/>
        </w:rPr>
        <w:t>0</w:t>
      </w:r>
      <w:r w:rsidR="008B10A7">
        <w:rPr>
          <w:rFonts w:ascii="Calibri" w:eastAsia="Calibri" w:hAnsi="Calibri" w:cs="Times New Roman"/>
          <w:b/>
        </w:rPr>
        <w:t>5</w:t>
      </w:r>
      <w:r w:rsidR="00613469" w:rsidRPr="00613469">
        <w:rPr>
          <w:rFonts w:ascii="Calibri" w:eastAsia="Calibri" w:hAnsi="Calibri" w:cs="Times New Roman"/>
          <w:b/>
        </w:rPr>
        <w:t>.0</w:t>
      </w:r>
      <w:r w:rsidR="00E66168">
        <w:rPr>
          <w:rFonts w:ascii="Calibri" w:eastAsia="Calibri" w:hAnsi="Calibri" w:cs="Times New Roman"/>
          <w:b/>
        </w:rPr>
        <w:t>3</w:t>
      </w:r>
      <w:r w:rsidR="00613469" w:rsidRPr="00613469">
        <w:rPr>
          <w:rFonts w:ascii="Calibri" w:eastAsia="Calibri" w:hAnsi="Calibri" w:cs="Times New Roman"/>
          <w:b/>
        </w:rPr>
        <w:t>.2025</w:t>
      </w:r>
      <w:r w:rsidRPr="00613469">
        <w:rPr>
          <w:rFonts w:ascii="Calibri" w:eastAsia="Calibri" w:hAnsi="Calibri" w:cs="Times New Roman"/>
          <w:b/>
        </w:rPr>
        <w:t xml:space="preserve"> r. o godz. </w:t>
      </w:r>
      <w:r w:rsidR="006F03A5" w:rsidRPr="00613469">
        <w:rPr>
          <w:rFonts w:ascii="Calibri" w:eastAsia="Calibri" w:hAnsi="Calibri" w:cs="Times New Roman"/>
          <w:b/>
        </w:rPr>
        <w:t>1</w:t>
      </w:r>
      <w:r w:rsidR="00E66168">
        <w:rPr>
          <w:rFonts w:ascii="Calibri" w:eastAsia="Calibri" w:hAnsi="Calibri" w:cs="Times New Roman"/>
          <w:b/>
        </w:rPr>
        <w:t>1</w:t>
      </w:r>
      <w:r w:rsidR="006F03A5" w:rsidRPr="00613469">
        <w:rPr>
          <w:rFonts w:ascii="Calibri" w:eastAsia="Calibri" w:hAnsi="Calibri" w:cs="Times New Roman"/>
          <w:b/>
        </w:rPr>
        <w:t>:</w:t>
      </w:r>
      <w:r w:rsidR="006B3DCB" w:rsidRPr="00613469">
        <w:rPr>
          <w:rFonts w:ascii="Calibri" w:eastAsia="Calibri" w:hAnsi="Calibri" w:cs="Times New Roman"/>
          <w:b/>
        </w:rPr>
        <w:t>00</w:t>
      </w:r>
      <w:r w:rsidRPr="006134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wywiesi na tablicy ogłoszeń w siedzibie ENEA Operator sp. z o.o. Oddziału Dystrybucji Szczecin, ul. J. Malczewskiego 5/7</w:t>
      </w:r>
      <w:r w:rsidR="003472B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5626F5">
        <w:rPr>
          <w:rFonts w:ascii="Calibri" w:eastAsia="Calibri" w:hAnsi="Calibri" w:cs="Times New Roman"/>
        </w:rPr>
        <w:t>na parterze</w:t>
      </w:r>
      <w:r>
        <w:rPr>
          <w:rFonts w:ascii="Calibri" w:eastAsia="Calibri" w:hAnsi="Calibri" w:cs="Times New Roman"/>
        </w:rPr>
        <w:t xml:space="preserve"> listę oferentów zakwalifikowanych do uczestnictwa w przetargu </w:t>
      </w:r>
      <w:r w:rsidRPr="003472B7">
        <w:rPr>
          <w:rFonts w:ascii="Calibri" w:eastAsia="Calibri" w:hAnsi="Calibri" w:cs="Times New Roman"/>
          <w:b/>
        </w:rPr>
        <w:t>w części niejawnej</w:t>
      </w:r>
      <w:r w:rsidR="00E83BD9">
        <w:rPr>
          <w:rFonts w:ascii="Calibri" w:eastAsia="Calibri" w:hAnsi="Calibri" w:cs="Times New Roman"/>
        </w:rPr>
        <w:t>;</w:t>
      </w:r>
    </w:p>
    <w:p w14:paraId="093171A0" w14:textId="58C34BBC" w:rsidR="004404C4" w:rsidRPr="002C73C2" w:rsidRDefault="000A42B3" w:rsidP="002C73C2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 w:rsidRPr="003472B7">
        <w:rPr>
          <w:rFonts w:ascii="Calibri" w:eastAsia="Calibri" w:hAnsi="Calibri" w:cs="Times New Roman"/>
          <w:b/>
        </w:rPr>
        <w:t>Część niejawna przetargu</w:t>
      </w:r>
      <w:r>
        <w:rPr>
          <w:rFonts w:ascii="Calibri" w:eastAsia="Calibri" w:hAnsi="Calibri" w:cs="Times New Roman"/>
        </w:rPr>
        <w:t xml:space="preserve"> odbędzie się w dniu </w:t>
      </w:r>
      <w:r w:rsidR="00E66168">
        <w:rPr>
          <w:rFonts w:ascii="Calibri" w:eastAsia="Calibri" w:hAnsi="Calibri" w:cs="Times New Roman"/>
          <w:b/>
        </w:rPr>
        <w:t>0</w:t>
      </w:r>
      <w:r w:rsidR="008B10A7">
        <w:rPr>
          <w:rFonts w:ascii="Calibri" w:eastAsia="Calibri" w:hAnsi="Calibri" w:cs="Times New Roman"/>
          <w:b/>
        </w:rPr>
        <w:t>6</w:t>
      </w:r>
      <w:r w:rsidR="00613469" w:rsidRPr="00613469">
        <w:rPr>
          <w:rFonts w:ascii="Calibri" w:eastAsia="Calibri" w:hAnsi="Calibri" w:cs="Times New Roman"/>
          <w:b/>
        </w:rPr>
        <w:t>.0</w:t>
      </w:r>
      <w:r w:rsidR="00E66168">
        <w:rPr>
          <w:rFonts w:ascii="Calibri" w:eastAsia="Calibri" w:hAnsi="Calibri" w:cs="Times New Roman"/>
          <w:b/>
        </w:rPr>
        <w:t>3</w:t>
      </w:r>
      <w:r w:rsidR="00613469" w:rsidRPr="00613469">
        <w:rPr>
          <w:rFonts w:ascii="Calibri" w:eastAsia="Calibri" w:hAnsi="Calibri" w:cs="Times New Roman"/>
          <w:b/>
        </w:rPr>
        <w:t>.2025</w:t>
      </w:r>
      <w:r w:rsidRPr="00613469">
        <w:rPr>
          <w:rFonts w:ascii="Calibri" w:eastAsia="Calibri" w:hAnsi="Calibri" w:cs="Times New Roman"/>
          <w:b/>
        </w:rPr>
        <w:t xml:space="preserve"> r. o godz. </w:t>
      </w:r>
      <w:r w:rsidR="00E66168">
        <w:rPr>
          <w:rFonts w:ascii="Calibri" w:eastAsia="Calibri" w:hAnsi="Calibri" w:cs="Times New Roman"/>
          <w:b/>
        </w:rPr>
        <w:t>09</w:t>
      </w:r>
      <w:r w:rsidR="006B3DCB" w:rsidRPr="00613469">
        <w:rPr>
          <w:rFonts w:ascii="Calibri" w:eastAsia="Calibri" w:hAnsi="Calibri" w:cs="Times New Roman"/>
          <w:b/>
        </w:rPr>
        <w:t>:00</w:t>
      </w:r>
      <w:r w:rsidR="003472B7" w:rsidRPr="00613469">
        <w:rPr>
          <w:rFonts w:ascii="Calibri" w:eastAsia="Calibri" w:hAnsi="Calibri" w:cs="Times New Roman"/>
        </w:rPr>
        <w:t xml:space="preserve"> </w:t>
      </w:r>
      <w:r w:rsidR="003472B7">
        <w:rPr>
          <w:rFonts w:ascii="Calibri" w:eastAsia="Calibri" w:hAnsi="Calibri" w:cs="Times New Roman"/>
        </w:rPr>
        <w:t>w</w:t>
      </w:r>
      <w:r w:rsidR="00E83BD9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siedzibie ENEA Operator sp. z o.o. Oddziału Dystrybucji Szczecin,</w:t>
      </w:r>
      <w:r w:rsidR="003472B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ul.</w:t>
      </w:r>
      <w:r w:rsidR="00E83BD9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J.</w:t>
      </w:r>
      <w:r w:rsidR="00E83BD9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Malczewskiego 5/7, </w:t>
      </w:r>
      <w:r w:rsidRPr="00995302">
        <w:rPr>
          <w:rFonts w:ascii="Calibri" w:eastAsia="Calibri" w:hAnsi="Calibri" w:cs="Times New Roman"/>
          <w:b/>
        </w:rPr>
        <w:t xml:space="preserve">pok. nr </w:t>
      </w:r>
      <w:r w:rsidR="006B3DCB" w:rsidRPr="00995302">
        <w:rPr>
          <w:rFonts w:ascii="Calibri" w:eastAsia="Calibri" w:hAnsi="Calibri" w:cs="Times New Roman"/>
          <w:b/>
        </w:rPr>
        <w:t xml:space="preserve">304 </w:t>
      </w:r>
      <w:r w:rsidRPr="00995302">
        <w:rPr>
          <w:rFonts w:ascii="Calibri" w:eastAsia="Calibri" w:hAnsi="Calibri" w:cs="Times New Roman"/>
          <w:b/>
        </w:rPr>
        <w:t>(piętro</w:t>
      </w:r>
      <w:r w:rsidR="006B3DCB" w:rsidRPr="00995302">
        <w:rPr>
          <w:rFonts w:ascii="Calibri" w:eastAsia="Calibri" w:hAnsi="Calibri" w:cs="Times New Roman"/>
          <w:b/>
        </w:rPr>
        <w:t xml:space="preserve"> III</w:t>
      </w:r>
      <w:r w:rsidRPr="00995302">
        <w:rPr>
          <w:rFonts w:ascii="Calibri" w:eastAsia="Calibri" w:hAnsi="Calibri" w:cs="Times New Roman"/>
          <w:b/>
        </w:rPr>
        <w:t>).</w:t>
      </w:r>
    </w:p>
    <w:p w14:paraId="560B6750" w14:textId="2B3E9292" w:rsidR="000A42B3" w:rsidRDefault="000A42B3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 przypadku złożenia równorzędnych ofert, Komisja organizuje dodatkowy przetarg ustny ograniczony dla oferentów, którzy złożyli te oferty</w:t>
      </w:r>
      <w:r w:rsidR="002E2CE6">
        <w:rPr>
          <w:rFonts w:ascii="Calibri" w:eastAsia="Calibri" w:hAnsi="Calibri" w:cs="Times New Roman"/>
        </w:rPr>
        <w:t>.</w:t>
      </w:r>
    </w:p>
    <w:p w14:paraId="1A89C3E8" w14:textId="0986C8DE" w:rsidR="007E1924" w:rsidRDefault="007E1924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dodatkowym przetargu ustnym ograniczonym oferenci zgłaszają ustnie kolejne postąpienia ceny powyżej najwyższej ceny zamieszczonej</w:t>
      </w:r>
      <w:r w:rsidR="00E745E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równorzędnych ofertach, dopóki mimo trzykrotnego wywołania nie ma dalszych postąpień.</w:t>
      </w:r>
    </w:p>
    <w:p w14:paraId="7A62979A" w14:textId="742A14EE" w:rsidR="007E1924" w:rsidRDefault="007E1924" w:rsidP="003F0FDE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 wysokości postąpienia decydują uczestnicy przetargu, z tym że postąpienie nie może wynosić mniej niż 1% ceny wywoławczej, z zaokrągleniem w górę do pełnych dziesiątek złotych.</w:t>
      </w:r>
    </w:p>
    <w:p w14:paraId="60F280E5" w14:textId="5E546093" w:rsidR="00EC3033" w:rsidRDefault="00857B90" w:rsidP="003F0FDE">
      <w:pPr>
        <w:pStyle w:val="Akapitzlist"/>
        <w:spacing w:after="120"/>
        <w:ind w:left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X</w:t>
      </w:r>
      <w:r w:rsidR="007E34AD">
        <w:rPr>
          <w:rFonts w:ascii="Calibri" w:eastAsia="Calibri" w:hAnsi="Calibri" w:cs="Times New Roman"/>
          <w:b/>
        </w:rPr>
        <w:t>I</w:t>
      </w:r>
      <w:r w:rsidR="00753080">
        <w:rPr>
          <w:rFonts w:ascii="Calibri" w:eastAsia="Calibri" w:hAnsi="Calibri" w:cs="Times New Roman"/>
          <w:b/>
        </w:rPr>
        <w:t>. P</w:t>
      </w:r>
      <w:r w:rsidR="00EC3033" w:rsidRPr="001E33C0">
        <w:rPr>
          <w:rFonts w:ascii="Calibri" w:eastAsia="Calibri" w:hAnsi="Calibri" w:cs="Times New Roman"/>
          <w:b/>
        </w:rPr>
        <w:t>ozostałe warunki przetargu:</w:t>
      </w:r>
    </w:p>
    <w:p w14:paraId="723E9B05" w14:textId="218863BF" w:rsidR="00EC3033" w:rsidRDefault="00EC30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przetargu mogą brać udział osoby, które zostaną zakwalifikowane do uczestnictwa w przetargu, jeżeli wpłacą organizatorowi przetargu wadium</w:t>
      </w:r>
      <w:r w:rsidR="003472B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terminie, miejscu i formie wyznaczonej w niniejszym ogłoszeniu oraz spełniają inne określone w</w:t>
      </w:r>
      <w:r w:rsidR="00375CD1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nim warunki.</w:t>
      </w:r>
    </w:p>
    <w:p w14:paraId="065CEFF7" w14:textId="76264124" w:rsidR="007028E4" w:rsidRDefault="007028E4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przetargu nie mogą brać udziału:</w:t>
      </w:r>
    </w:p>
    <w:p w14:paraId="56989DBB" w14:textId="77777777" w:rsidR="002E6DF2" w:rsidRDefault="007028E4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Członkowie Zarządu ENEA Operator sp. z o.o. i jego organu nadzorującego;</w:t>
      </w:r>
    </w:p>
    <w:p w14:paraId="25379CF2" w14:textId="77777777" w:rsidR="002E6DF2" w:rsidRDefault="0007257D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Podmiot gospodarczy p</w:t>
      </w:r>
      <w:r w:rsidR="007028E4" w:rsidRPr="002E6DF2">
        <w:rPr>
          <w:rFonts w:ascii="Calibri" w:eastAsia="Calibri" w:hAnsi="Calibri" w:cs="Times New Roman"/>
        </w:rPr>
        <w:t>rzeprowadz</w:t>
      </w:r>
      <w:r w:rsidRPr="002E6DF2">
        <w:rPr>
          <w:rFonts w:ascii="Calibri" w:eastAsia="Calibri" w:hAnsi="Calibri" w:cs="Times New Roman"/>
        </w:rPr>
        <w:t>ający</w:t>
      </w:r>
      <w:r w:rsidR="007028E4" w:rsidRPr="002E6DF2">
        <w:rPr>
          <w:rFonts w:ascii="Calibri" w:eastAsia="Calibri" w:hAnsi="Calibri" w:cs="Times New Roman"/>
        </w:rPr>
        <w:t xml:space="preserve"> proces sprzedaży</w:t>
      </w:r>
      <w:r w:rsidRPr="002E6DF2">
        <w:rPr>
          <w:rFonts w:ascii="Calibri" w:eastAsia="Calibri" w:hAnsi="Calibri" w:cs="Times New Roman"/>
        </w:rPr>
        <w:t xml:space="preserve"> oraz Członkowie jego Zarządu i Rady Nadzorczej;</w:t>
      </w:r>
    </w:p>
    <w:p w14:paraId="5022F862" w14:textId="2220CEC2" w:rsidR="002E6DF2" w:rsidRDefault="007028E4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Osoby,</w:t>
      </w:r>
      <w:r w:rsidR="0007257D" w:rsidRPr="002E6DF2">
        <w:rPr>
          <w:rFonts w:ascii="Calibri" w:eastAsia="Calibri" w:hAnsi="Calibri" w:cs="Times New Roman"/>
        </w:rPr>
        <w:t xml:space="preserve"> którym powierzono</w:t>
      </w:r>
      <w:r w:rsidRPr="002E6DF2">
        <w:rPr>
          <w:rFonts w:ascii="Calibri" w:eastAsia="Calibri" w:hAnsi="Calibri" w:cs="Times New Roman"/>
        </w:rPr>
        <w:t xml:space="preserve"> </w:t>
      </w:r>
      <w:r w:rsidR="0007257D" w:rsidRPr="002E6DF2">
        <w:rPr>
          <w:rFonts w:ascii="Calibri" w:eastAsia="Calibri" w:hAnsi="Calibri" w:cs="Times New Roman"/>
        </w:rPr>
        <w:t>wykonanie czynności związanych z</w:t>
      </w:r>
      <w:r w:rsidR="00504D3B">
        <w:rPr>
          <w:rFonts w:ascii="Calibri" w:eastAsia="Calibri" w:hAnsi="Calibri" w:cs="Times New Roman"/>
        </w:rPr>
        <w:t> </w:t>
      </w:r>
      <w:r w:rsidR="0007257D" w:rsidRPr="002E6DF2">
        <w:rPr>
          <w:rFonts w:ascii="Calibri" w:eastAsia="Calibri" w:hAnsi="Calibri" w:cs="Times New Roman"/>
        </w:rPr>
        <w:t>przeprowadzeniem procesu sprzedaży;</w:t>
      </w:r>
    </w:p>
    <w:p w14:paraId="4D6589AB" w14:textId="77777777" w:rsidR="002E6DF2" w:rsidRDefault="0007257D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Osoby, które pozostają z prowadzącym proces sprzedaży</w:t>
      </w:r>
      <w:r w:rsidR="003472B7" w:rsidRPr="002E6DF2">
        <w:rPr>
          <w:rFonts w:ascii="Calibri" w:eastAsia="Calibri" w:hAnsi="Calibri" w:cs="Times New Roman"/>
        </w:rPr>
        <w:t xml:space="preserve"> </w:t>
      </w:r>
      <w:r w:rsidRPr="002E6DF2">
        <w:rPr>
          <w:rFonts w:ascii="Calibri" w:eastAsia="Calibri" w:hAnsi="Calibri" w:cs="Times New Roman"/>
        </w:rPr>
        <w:t>w</w:t>
      </w:r>
      <w:r w:rsidR="00B82C1D" w:rsidRPr="002E6DF2">
        <w:rPr>
          <w:rFonts w:ascii="Calibri" w:eastAsia="Calibri" w:hAnsi="Calibri" w:cs="Times New Roman"/>
        </w:rPr>
        <w:t> </w:t>
      </w:r>
      <w:r w:rsidRPr="002E6DF2">
        <w:rPr>
          <w:rFonts w:ascii="Calibri" w:eastAsia="Calibri" w:hAnsi="Calibri" w:cs="Times New Roman"/>
        </w:rPr>
        <w:t>takim stosunku prawnym lub faktycznym, że może to budzić uzasadnione wątpliwości co do bezstronności prowadzącego proces sprzedaży;</w:t>
      </w:r>
    </w:p>
    <w:p w14:paraId="1AA197A4" w14:textId="149FB167" w:rsidR="007028E4" w:rsidRPr="002E6DF2" w:rsidRDefault="007028E4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Małżonek, dzieci, rodzice i rodzeństwo osób, o których mowa w pkt.</w:t>
      </w:r>
      <w:r w:rsidR="00545589" w:rsidRPr="002E6DF2">
        <w:rPr>
          <w:rFonts w:ascii="Calibri" w:eastAsia="Calibri" w:hAnsi="Calibri" w:cs="Times New Roman"/>
        </w:rPr>
        <w:t xml:space="preserve"> 2 lit.</w:t>
      </w:r>
      <w:r w:rsidRPr="002E6DF2">
        <w:rPr>
          <w:rFonts w:ascii="Calibri" w:eastAsia="Calibri" w:hAnsi="Calibri" w:cs="Times New Roman"/>
        </w:rPr>
        <w:t xml:space="preserve"> </w:t>
      </w:r>
      <w:r w:rsidR="00545589" w:rsidRPr="002E6DF2">
        <w:rPr>
          <w:rFonts w:ascii="Calibri" w:eastAsia="Calibri" w:hAnsi="Calibri" w:cs="Times New Roman"/>
        </w:rPr>
        <w:t>a-d powyżej.</w:t>
      </w:r>
    </w:p>
    <w:p w14:paraId="1C355153" w14:textId="1B2916DB" w:rsidR="00545589" w:rsidRDefault="002631E5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Cudzoziemcy (w rozumieniu ustawy z dnia 24 marca 1920 r. o nabywaniu nieruchomości przez cudzoziemców </w:t>
      </w:r>
      <w:r w:rsidR="00B82C1D">
        <w:rPr>
          <w:rFonts w:ascii="Calibri" w:eastAsia="Calibri" w:hAnsi="Calibri" w:cs="Times New Roman"/>
        </w:rPr>
        <w:t>tj.</w:t>
      </w:r>
      <w:r>
        <w:rPr>
          <w:rFonts w:ascii="Calibri" w:eastAsia="Calibri" w:hAnsi="Calibri" w:cs="Times New Roman"/>
        </w:rPr>
        <w:t xml:space="preserve"> Dz. U. z 2017 r., poz. 2278</w:t>
      </w:r>
      <w:bookmarkStart w:id="0" w:name="_Hlk168299694"/>
      <w:r>
        <w:rPr>
          <w:rFonts w:ascii="Calibri" w:eastAsia="Calibri" w:hAnsi="Calibri" w:cs="Times New Roman"/>
        </w:rPr>
        <w:t>)</w:t>
      </w:r>
      <w:r w:rsidR="003472B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przypadku wygrania przetargu zobowiązani są przed zawarciem umowy notarialnej uzyskać zgodę Ministra Spraw Wewnętrznych na nabycie nieruchomości 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przypadkach, gdy zgoda ta jest wymagana.</w:t>
      </w:r>
    </w:p>
    <w:bookmarkEnd w:id="0"/>
    <w:p w14:paraId="01EBABD1" w14:textId="1A0990A7" w:rsidR="00EC3033" w:rsidRDefault="00EC30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Osoby przystępujące do przetargu</w:t>
      </w:r>
      <w:r w:rsidR="00893061">
        <w:rPr>
          <w:rFonts w:ascii="Calibri" w:eastAsia="Calibri" w:hAnsi="Calibri" w:cs="Times New Roman"/>
        </w:rPr>
        <w:t xml:space="preserve"> w części jawnej przetargu </w:t>
      </w:r>
      <w:r w:rsidR="003472B7">
        <w:rPr>
          <w:rFonts w:ascii="Calibri" w:eastAsia="Calibri" w:hAnsi="Calibri" w:cs="Times New Roman"/>
        </w:rPr>
        <w:t>zobowiązane są do przedłożenia Komisji P</w:t>
      </w:r>
      <w:r w:rsidR="00893061">
        <w:rPr>
          <w:rFonts w:ascii="Calibri" w:eastAsia="Calibri" w:hAnsi="Calibri" w:cs="Times New Roman"/>
        </w:rPr>
        <w:t>rzetargowej następujących dokumentów:</w:t>
      </w:r>
    </w:p>
    <w:p w14:paraId="4C1D0E83" w14:textId="740069E3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893061">
        <w:rPr>
          <w:rFonts w:ascii="Calibri" w:eastAsia="Calibri" w:hAnsi="Calibri" w:cs="Times New Roman"/>
        </w:rPr>
        <w:t>soby fizyczne – dokumentu potwierdzającego tożsamoś</w:t>
      </w:r>
      <w:r>
        <w:rPr>
          <w:rFonts w:ascii="Calibri" w:eastAsia="Calibri" w:hAnsi="Calibri" w:cs="Times New Roman"/>
        </w:rPr>
        <w:t>ć (dowód osobisty lub paszport);</w:t>
      </w:r>
    </w:p>
    <w:p w14:paraId="6B527D4A" w14:textId="3205CCA1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893061">
        <w:rPr>
          <w:rFonts w:ascii="Calibri" w:eastAsia="Calibri" w:hAnsi="Calibri" w:cs="Times New Roman"/>
        </w:rPr>
        <w:t>ełnomocnicy – dokumentu potwierdzającego tożsamość</w:t>
      </w:r>
      <w:r>
        <w:rPr>
          <w:rFonts w:ascii="Calibri" w:eastAsia="Calibri" w:hAnsi="Calibri" w:cs="Times New Roman"/>
        </w:rPr>
        <w:t xml:space="preserve"> </w:t>
      </w:r>
      <w:r w:rsidR="00893061">
        <w:rPr>
          <w:rFonts w:ascii="Calibri" w:eastAsia="Calibri" w:hAnsi="Calibri" w:cs="Times New Roman"/>
        </w:rPr>
        <w:t>i</w:t>
      </w:r>
      <w:r w:rsidR="00B82C1D">
        <w:rPr>
          <w:rFonts w:ascii="Calibri" w:eastAsia="Calibri" w:hAnsi="Calibri" w:cs="Times New Roman"/>
        </w:rPr>
        <w:t> </w:t>
      </w:r>
      <w:r w:rsidR="00893061">
        <w:rPr>
          <w:rFonts w:ascii="Calibri" w:eastAsia="Calibri" w:hAnsi="Calibri" w:cs="Times New Roman"/>
        </w:rPr>
        <w:t>pełnomocnictwo do uczestnictwa w przetargu i składania oświadczeń związanych z przetargiem na oznaczoną nieruchomość lub jego uwierzytelniony po</w:t>
      </w:r>
      <w:r>
        <w:rPr>
          <w:rFonts w:ascii="Calibri" w:eastAsia="Calibri" w:hAnsi="Calibri" w:cs="Times New Roman"/>
        </w:rPr>
        <w:t>dpis;</w:t>
      </w:r>
    </w:p>
    <w:p w14:paraId="19788C05" w14:textId="0CF2B966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893061">
        <w:rPr>
          <w:rFonts w:ascii="Calibri" w:eastAsia="Calibri" w:hAnsi="Calibri" w:cs="Times New Roman"/>
        </w:rPr>
        <w:t>ktualny wydruk z Krajowego Rejestru Sądowego lub innego właściwego rejestru podmiotów innyc</w:t>
      </w:r>
      <w:r>
        <w:rPr>
          <w:rFonts w:ascii="Calibri" w:eastAsia="Calibri" w:hAnsi="Calibri" w:cs="Times New Roman"/>
        </w:rPr>
        <w:t>h niż osoby fizyczne, numer NIP;</w:t>
      </w:r>
    </w:p>
    <w:p w14:paraId="1CDC973E" w14:textId="65594FF2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o</w:t>
      </w:r>
      <w:r w:rsidR="00893061">
        <w:rPr>
          <w:rFonts w:ascii="Calibri" w:eastAsia="Calibri" w:hAnsi="Calibri" w:cs="Times New Roman"/>
        </w:rPr>
        <w:t>dpis z właściwego rejestru przetłumaczony przez tłumacza przysięgłego, w</w:t>
      </w:r>
      <w:r w:rsidR="00504D3B">
        <w:rPr>
          <w:rFonts w:ascii="Calibri" w:eastAsia="Calibri" w:hAnsi="Calibri" w:cs="Times New Roman"/>
        </w:rPr>
        <w:t> </w:t>
      </w:r>
      <w:r w:rsidR="00893061">
        <w:rPr>
          <w:rFonts w:ascii="Calibri" w:eastAsia="Calibri" w:hAnsi="Calibri" w:cs="Times New Roman"/>
        </w:rPr>
        <w:t>przypadku cudzoziemców – osób prawnych</w:t>
      </w:r>
      <w:r>
        <w:rPr>
          <w:rFonts w:ascii="Calibri" w:eastAsia="Calibri" w:hAnsi="Calibri" w:cs="Times New Roman"/>
        </w:rPr>
        <w:t xml:space="preserve"> </w:t>
      </w:r>
      <w:r w:rsidR="00893061">
        <w:rPr>
          <w:rFonts w:ascii="Calibri" w:eastAsia="Calibri" w:hAnsi="Calibri" w:cs="Times New Roman"/>
        </w:rPr>
        <w:t>(w</w:t>
      </w:r>
      <w:r w:rsidR="00B82C1D">
        <w:rPr>
          <w:rFonts w:ascii="Calibri" w:eastAsia="Calibri" w:hAnsi="Calibri" w:cs="Times New Roman"/>
        </w:rPr>
        <w:t> </w:t>
      </w:r>
      <w:r w:rsidR="00893061">
        <w:rPr>
          <w:rFonts w:ascii="Calibri" w:eastAsia="Calibri" w:hAnsi="Calibri" w:cs="Times New Roman"/>
        </w:rPr>
        <w:t>rozumieniu ustawy z dnia 24 marca 1920 r. o nabywaniu nieruchomości przez cudzoziemców (Dz. U. z 2017 r. poz. 2278,</w:t>
      </w:r>
      <w:r>
        <w:rPr>
          <w:rFonts w:ascii="Calibri" w:eastAsia="Calibri" w:hAnsi="Calibri" w:cs="Times New Roman"/>
        </w:rPr>
        <w:t xml:space="preserve"> z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późn.zm.).</w:t>
      </w:r>
    </w:p>
    <w:p w14:paraId="509E0C72" w14:textId="6D1BD6F0" w:rsidR="00893061" w:rsidRPr="00504D3B" w:rsidRDefault="00893061" w:rsidP="00504D3B">
      <w:pPr>
        <w:spacing w:after="120"/>
        <w:jc w:val="both"/>
        <w:rPr>
          <w:rFonts w:ascii="Calibri" w:eastAsia="Calibri" w:hAnsi="Calibri" w:cs="Times New Roman"/>
        </w:rPr>
      </w:pPr>
      <w:r w:rsidRPr="00504D3B">
        <w:rPr>
          <w:rFonts w:ascii="Calibri" w:eastAsia="Calibri" w:hAnsi="Calibri" w:cs="Times New Roman"/>
        </w:rPr>
        <w:t>Wszystkie dokumenty wymienione w niniejszym punkcie powinny mieć formę pisemną (papierową).</w:t>
      </w:r>
    </w:p>
    <w:p w14:paraId="6011A880" w14:textId="1DE3755C" w:rsidR="0016335E" w:rsidRDefault="0016335E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Udział w przetargu jest równoznaczny z przyjęciem stanu prawnego</w:t>
      </w:r>
      <w:r w:rsidR="003F0FD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technicznego nieruchomości </w:t>
      </w:r>
      <w:r w:rsidR="005626F5">
        <w:rPr>
          <w:rFonts w:ascii="Calibri" w:eastAsia="Calibri" w:hAnsi="Calibri" w:cs="Times New Roman"/>
        </w:rPr>
        <w:t xml:space="preserve">oraz z przyjęciem warunków przetargu </w:t>
      </w:r>
      <w:r>
        <w:rPr>
          <w:rFonts w:ascii="Calibri" w:eastAsia="Calibri" w:hAnsi="Calibri" w:cs="Times New Roman"/>
        </w:rPr>
        <w:t xml:space="preserve">przez uczestnika przetargu </w:t>
      </w:r>
      <w:r w:rsidRPr="003F0FDE">
        <w:rPr>
          <w:rFonts w:ascii="Calibri" w:eastAsia="Calibri" w:hAnsi="Calibri" w:cs="Times New Roman"/>
          <w:b/>
        </w:rPr>
        <w:t>(Załącznik nr 2)</w:t>
      </w:r>
      <w:r>
        <w:rPr>
          <w:rFonts w:ascii="Calibri" w:eastAsia="Calibri" w:hAnsi="Calibri" w:cs="Times New Roman"/>
        </w:rPr>
        <w:t>.</w:t>
      </w:r>
    </w:p>
    <w:p w14:paraId="0F7CC401" w14:textId="5BCE6E8F" w:rsidR="007028E4" w:rsidRDefault="002631E5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Sprzedaż nieruchomości nastąpi zgodnie ze stanem wynikającym z EGiB. Zbywca nie ponosi odpowiedzialności za ewentualne niedogodności</w:t>
      </w:r>
      <w:r w:rsidR="003F0FD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zakresie rodzaju użytków oraz różnic powierzchni nieruchomości, jeżeli po zawarciu sprzedaży geodeta wykaże inną powierzchnię lub rodzaj użytku niż wynika to z EGiB. Okazanie punktów granicznych dla przedmiotowej nieruchomości może </w:t>
      </w:r>
      <w:r w:rsidR="00F05625">
        <w:rPr>
          <w:rFonts w:ascii="Calibri" w:eastAsia="Calibri" w:hAnsi="Calibri" w:cs="Times New Roman"/>
        </w:rPr>
        <w:t>zostać przeprowadzone</w:t>
      </w:r>
      <w:r>
        <w:rPr>
          <w:rFonts w:ascii="Calibri" w:eastAsia="Calibri" w:hAnsi="Calibri" w:cs="Times New Roman"/>
        </w:rPr>
        <w:t xml:space="preserve"> na życzenie i</w:t>
      </w:r>
      <w:r w:rsidR="00504D3B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wyłączny koszt strony kupującej.</w:t>
      </w:r>
    </w:p>
    <w:p w14:paraId="20AAE6F7" w14:textId="0DEE978C" w:rsidR="00E745E9" w:rsidRDefault="00984A55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Komisja Przetargowa do 30 dni po zakończeniu przetargu ustali termin zawarcia </w:t>
      </w:r>
      <w:r w:rsidR="00CA255D">
        <w:rPr>
          <w:rFonts w:ascii="Calibri" w:eastAsia="Calibri" w:hAnsi="Calibri" w:cs="Times New Roman"/>
        </w:rPr>
        <w:t xml:space="preserve">aktu notarialnego – umowy </w:t>
      </w:r>
      <w:r>
        <w:rPr>
          <w:rFonts w:ascii="Calibri" w:eastAsia="Calibri" w:hAnsi="Calibri" w:cs="Times New Roman"/>
        </w:rPr>
        <w:t xml:space="preserve">sprzedaży i wezwie osobę, która wygrała przetarg do stawienia się celem zawarcia umowy. Osoba ta będzie zobowiązana zapłacić cenę nabycia nieruchomości najpóźniej na </w:t>
      </w:r>
      <w:r w:rsidRPr="00724097">
        <w:rPr>
          <w:rFonts w:ascii="Calibri" w:eastAsia="Calibri" w:hAnsi="Calibri" w:cs="Times New Roman"/>
          <w:b/>
        </w:rPr>
        <w:t>3 dni</w:t>
      </w:r>
      <w:r>
        <w:rPr>
          <w:rFonts w:ascii="Calibri" w:eastAsia="Calibri" w:hAnsi="Calibri" w:cs="Times New Roman"/>
        </w:rPr>
        <w:t xml:space="preserve"> przed terminem zawarcia umowy w formie aktu notarialnego i przedłożyć sprzedającemu dowód wpłaty. Nabywca, który w tym terminie nie uiści ceny nabycia, tra</w:t>
      </w:r>
      <w:r w:rsidR="00E745E9">
        <w:rPr>
          <w:rFonts w:ascii="Calibri" w:eastAsia="Calibri" w:hAnsi="Calibri" w:cs="Times New Roman"/>
        </w:rPr>
        <w:t>ci prawa wynikające z przybicia, a wpłacone wadium nie podlega zwrotowi.</w:t>
      </w:r>
    </w:p>
    <w:p w14:paraId="15388332" w14:textId="200AB030" w:rsidR="00E745E9" w:rsidRPr="00E745E9" w:rsidRDefault="00E745E9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Termin wydania nieruchomości zostanie ustalony przy zawieraniu aktu notarialnego.</w:t>
      </w:r>
    </w:p>
    <w:p w14:paraId="15725E9A" w14:textId="055676D4" w:rsidR="003D7837" w:rsidRDefault="003D7837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Nabywca nieruchomości ponosi koszty wszelkich opłat, w tym notarialnych, sądowych oraz należnych podatków i innych związanych z zawarciem umowy sprzedaży.</w:t>
      </w:r>
    </w:p>
    <w:p w14:paraId="61194914" w14:textId="1FEB4C96" w:rsidR="007E4833" w:rsidRDefault="007E48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Wysokość obowiązującej stawki procentowej opłaty rocznej z tytułu użytkowania wieczystego gruntu wynosi </w:t>
      </w:r>
      <w:r w:rsidR="00E518C5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%</w:t>
      </w:r>
      <w:r w:rsidR="00F14149">
        <w:rPr>
          <w:rFonts w:ascii="Calibri" w:eastAsia="Calibri" w:hAnsi="Calibri" w:cs="Times New Roman"/>
        </w:rPr>
        <w:t>.</w:t>
      </w:r>
    </w:p>
    <w:p w14:paraId="0AB784B0" w14:textId="6C4DA52B" w:rsidR="007E4833" w:rsidRDefault="007E48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Wysokość opłaty z tytułu użytkowania wieczystego dz. nr 127/1 wynosi </w:t>
      </w:r>
      <w:r w:rsidRPr="00613469">
        <w:rPr>
          <w:rFonts w:ascii="Calibri" w:eastAsia="Calibri" w:hAnsi="Calibri" w:cs="Times New Roman"/>
          <w:b/>
        </w:rPr>
        <w:t>1 095,00 zł</w:t>
      </w:r>
      <w:r w:rsidRPr="007353A7">
        <w:rPr>
          <w:rFonts w:ascii="Calibri" w:eastAsia="Calibri" w:hAnsi="Calibri" w:cs="Times New Roman"/>
          <w:color w:val="FF0000"/>
        </w:rPr>
        <w:t xml:space="preserve">, </w:t>
      </w:r>
      <w:r>
        <w:rPr>
          <w:rFonts w:ascii="Calibri" w:eastAsia="Calibri" w:hAnsi="Calibri" w:cs="Times New Roman"/>
        </w:rPr>
        <w:t xml:space="preserve">kwotę należy uiszczać do dnia 31 marca każdego roku na konto </w:t>
      </w:r>
      <w:r w:rsidR="008A6526">
        <w:rPr>
          <w:rFonts w:ascii="Calibri" w:eastAsia="Calibri" w:hAnsi="Calibri" w:cs="Times New Roman"/>
        </w:rPr>
        <w:t>Starostwa Powiatowego w Pyrzycach</w:t>
      </w:r>
      <w:r w:rsidR="003F0FDE">
        <w:rPr>
          <w:rFonts w:ascii="Calibri" w:eastAsia="Calibri" w:hAnsi="Calibri" w:cs="Times New Roman"/>
        </w:rPr>
        <w:t>, Bank Gospodarki Żywnościowej S.A., Oddział w Pyrzycach, nr konta: 93 2030 0045 1110 0000 0054 9100.</w:t>
      </w:r>
    </w:p>
    <w:p w14:paraId="7122A340" w14:textId="43438198" w:rsidR="00106A73" w:rsidRDefault="00A443E0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Spółce </w:t>
      </w:r>
      <w:r w:rsidR="00106A73">
        <w:rPr>
          <w:rFonts w:ascii="Calibri" w:eastAsia="Calibri" w:hAnsi="Calibri" w:cs="Times New Roman"/>
        </w:rPr>
        <w:t xml:space="preserve">ENEA Operator </w:t>
      </w:r>
      <w:r>
        <w:rPr>
          <w:rFonts w:ascii="Calibri" w:eastAsia="Calibri" w:hAnsi="Calibri" w:cs="Times New Roman"/>
        </w:rPr>
        <w:t>przysługuje prawo unieważnienia przetargu lub jego zamknięcia bez wybrania którejkolwiek z ofert lub bez podania przyczyny.</w:t>
      </w:r>
    </w:p>
    <w:p w14:paraId="1DE649C3" w14:textId="3317294C" w:rsidR="003D7837" w:rsidRDefault="00697A5F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Udział w postępowaniu przetargowym wiąże się z przetwarzaniem danych osobowych uczestników przetargów na zasadach określonych</w:t>
      </w:r>
      <w:r w:rsidR="00A443E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9E4AF4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rozporządzeniu Parlamentu europejskiego i Rady (UE) 2016/679 z dnia 27 kwietnia 2016 r. w sprawie </w:t>
      </w:r>
      <w:r>
        <w:rPr>
          <w:rFonts w:ascii="Calibri" w:eastAsia="Calibri" w:hAnsi="Calibri" w:cs="Times New Roman"/>
        </w:rPr>
        <w:lastRenderedPageBreak/>
        <w:t>ochrony osób fizycznych w związku</w:t>
      </w:r>
      <w:r w:rsidR="00A443E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</w:t>
      </w:r>
      <w:r w:rsidR="009E4AF4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przetwarzaniem danych osobowych i w sprawie swobodnego przepływu takich danych oraz uchylenia dyrektywy 95/46/WE</w:t>
      </w:r>
      <w:r w:rsidR="00D66951">
        <w:rPr>
          <w:rFonts w:ascii="Calibri" w:eastAsia="Calibri" w:hAnsi="Calibri" w:cs="Times New Roman"/>
        </w:rPr>
        <w:t xml:space="preserve"> (ogólne rozporządzenie</w:t>
      </w:r>
      <w:r w:rsidR="00A443E0">
        <w:rPr>
          <w:rFonts w:ascii="Calibri" w:eastAsia="Calibri" w:hAnsi="Calibri" w:cs="Times New Roman"/>
        </w:rPr>
        <w:t xml:space="preserve"> </w:t>
      </w:r>
      <w:r w:rsidR="00D66951">
        <w:rPr>
          <w:rFonts w:ascii="Calibri" w:eastAsia="Calibri" w:hAnsi="Calibri" w:cs="Times New Roman"/>
        </w:rPr>
        <w:t>o</w:t>
      </w:r>
      <w:r w:rsidR="009E4AF4">
        <w:rPr>
          <w:rFonts w:ascii="Calibri" w:eastAsia="Calibri" w:hAnsi="Calibri" w:cs="Times New Roman"/>
        </w:rPr>
        <w:t> </w:t>
      </w:r>
      <w:r w:rsidR="00D66951">
        <w:rPr>
          <w:rFonts w:ascii="Calibri" w:eastAsia="Calibri" w:hAnsi="Calibri" w:cs="Times New Roman"/>
        </w:rPr>
        <w:t>ochronie danych Dz. U. UE. L 119 z 4.5.2016, str. 1-88 oraz w zakresie wynikającym z ustawy z dnia 21 sierpnia 1997 r. o gospodarce nieruchomościami (Dz. U. z 2023 r. poz. 344, 1113, 1463, 1506, 1688, 1762, 1906, 2029) oraz rozporządzenia Rady Ministrów z dnia 14 września 2004 r.</w:t>
      </w:r>
      <w:r w:rsidR="00A443E0">
        <w:rPr>
          <w:rFonts w:ascii="Calibri" w:eastAsia="Calibri" w:hAnsi="Calibri" w:cs="Times New Roman"/>
        </w:rPr>
        <w:t xml:space="preserve"> </w:t>
      </w:r>
      <w:r w:rsidR="00D66951">
        <w:rPr>
          <w:rFonts w:ascii="Calibri" w:eastAsia="Calibri" w:hAnsi="Calibri" w:cs="Times New Roman"/>
        </w:rPr>
        <w:t>w</w:t>
      </w:r>
      <w:r w:rsidR="009E4AF4">
        <w:rPr>
          <w:rFonts w:ascii="Calibri" w:eastAsia="Calibri" w:hAnsi="Calibri" w:cs="Times New Roman"/>
        </w:rPr>
        <w:t> </w:t>
      </w:r>
      <w:r w:rsidR="00D66951">
        <w:rPr>
          <w:rFonts w:ascii="Calibri" w:eastAsia="Calibri" w:hAnsi="Calibri" w:cs="Times New Roman"/>
        </w:rPr>
        <w:t>sprawie sposobu i trybu przeprowadzania przetargów oraz rokowań na zbycie nieruchomości (Dz. U. z 2021 r. poz. 2213).</w:t>
      </w:r>
    </w:p>
    <w:p w14:paraId="6ACB4A24" w14:textId="2EE609CC" w:rsidR="00D66951" w:rsidRDefault="00D66951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ENEA Operator sp. z o.o. informuje, że dane osobowe osób uczestniczących</w:t>
      </w:r>
      <w:r w:rsidR="00A443E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9E4AF4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postępowaniu przetargowym będzie przetwarzał wyłącznie, w celu przeprowadzenia przetargu pisemnego nieograniczonego na zbycie przedmiotowej nieruchomości, może udostępniać innym odbiorcom, jeżeli wynikać to będzie z</w:t>
      </w:r>
      <w:r w:rsidR="00504D3B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przepisów prawa. Uczestnik postepowania przetargowego posiada prawo dostępu do treści swoich danych oraz ich poprawiania. Podanie danych osobowych jest konieczne do przeprowadzenia postępowania przetargowego.</w:t>
      </w:r>
    </w:p>
    <w:p w14:paraId="16E2B55D" w14:textId="6D0B280B" w:rsidR="0055070D" w:rsidRPr="00286615" w:rsidRDefault="007E71EA" w:rsidP="0055070D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Ww. nieruchomość będzie można obejrzeć w dniu </w:t>
      </w:r>
      <w:r w:rsidR="00E66168">
        <w:rPr>
          <w:rFonts w:ascii="Calibri" w:eastAsia="Calibri" w:hAnsi="Calibri" w:cs="Times New Roman"/>
          <w:b/>
        </w:rPr>
        <w:t>10</w:t>
      </w:r>
      <w:r w:rsidR="00613469" w:rsidRPr="00613469">
        <w:rPr>
          <w:rFonts w:ascii="Calibri" w:eastAsia="Calibri" w:hAnsi="Calibri" w:cs="Times New Roman"/>
          <w:b/>
        </w:rPr>
        <w:t>.0</w:t>
      </w:r>
      <w:r w:rsidR="00E66168">
        <w:rPr>
          <w:rFonts w:ascii="Calibri" w:eastAsia="Calibri" w:hAnsi="Calibri" w:cs="Times New Roman"/>
          <w:b/>
        </w:rPr>
        <w:t>2</w:t>
      </w:r>
      <w:r w:rsidR="00613469" w:rsidRPr="00613469">
        <w:rPr>
          <w:rFonts w:ascii="Calibri" w:eastAsia="Calibri" w:hAnsi="Calibri" w:cs="Times New Roman"/>
          <w:b/>
        </w:rPr>
        <w:t>.2025</w:t>
      </w:r>
      <w:r w:rsidRPr="00613469">
        <w:rPr>
          <w:rFonts w:ascii="Calibri" w:eastAsia="Calibri" w:hAnsi="Calibri" w:cs="Times New Roman"/>
          <w:b/>
        </w:rPr>
        <w:t xml:space="preserve"> r. </w:t>
      </w:r>
      <w:r w:rsidR="00710C23">
        <w:rPr>
          <w:rFonts w:ascii="Calibri" w:eastAsia="Calibri" w:hAnsi="Calibri" w:cs="Times New Roman"/>
          <w:b/>
        </w:rPr>
        <w:t>w</w:t>
      </w:r>
      <w:r w:rsidRPr="00995302">
        <w:rPr>
          <w:rFonts w:ascii="Calibri" w:eastAsia="Calibri" w:hAnsi="Calibri" w:cs="Times New Roman"/>
          <w:b/>
        </w:rPr>
        <w:t xml:space="preserve"> godz. </w:t>
      </w:r>
      <w:r w:rsidR="00FD7A28">
        <w:rPr>
          <w:rFonts w:ascii="Calibri" w:eastAsia="Calibri" w:hAnsi="Calibri" w:cs="Times New Roman"/>
          <w:b/>
        </w:rPr>
        <w:t xml:space="preserve">od </w:t>
      </w:r>
      <w:r w:rsidR="006B3DCB" w:rsidRPr="00995302">
        <w:rPr>
          <w:rFonts w:ascii="Calibri" w:eastAsia="Calibri" w:hAnsi="Calibri" w:cs="Times New Roman"/>
          <w:b/>
        </w:rPr>
        <w:t>1</w:t>
      </w:r>
      <w:r w:rsidR="00792432">
        <w:rPr>
          <w:rFonts w:ascii="Calibri" w:eastAsia="Calibri" w:hAnsi="Calibri" w:cs="Times New Roman"/>
          <w:b/>
        </w:rPr>
        <w:t>0</w:t>
      </w:r>
      <w:r w:rsidR="006B3DCB" w:rsidRPr="00995302">
        <w:rPr>
          <w:rFonts w:ascii="Calibri" w:eastAsia="Calibri" w:hAnsi="Calibri" w:cs="Times New Roman"/>
          <w:b/>
        </w:rPr>
        <w:t>:00</w:t>
      </w:r>
      <w:r w:rsidR="00FD7A28">
        <w:rPr>
          <w:rFonts w:ascii="Calibri" w:eastAsia="Calibri" w:hAnsi="Calibri" w:cs="Times New Roman"/>
          <w:b/>
        </w:rPr>
        <w:t xml:space="preserve"> do </w:t>
      </w:r>
      <w:r w:rsidR="00710C23">
        <w:rPr>
          <w:rFonts w:ascii="Calibri" w:eastAsia="Calibri" w:hAnsi="Calibri" w:cs="Times New Roman"/>
          <w:b/>
        </w:rPr>
        <w:t>1</w:t>
      </w:r>
      <w:r w:rsidR="00792432">
        <w:rPr>
          <w:rFonts w:ascii="Calibri" w:eastAsia="Calibri" w:hAnsi="Calibri" w:cs="Times New Roman"/>
          <w:b/>
        </w:rPr>
        <w:t>2</w:t>
      </w:r>
      <w:r w:rsidR="00710C23">
        <w:rPr>
          <w:rFonts w:ascii="Calibri" w:eastAsia="Calibri" w:hAnsi="Calibri" w:cs="Times New Roman"/>
          <w:b/>
        </w:rPr>
        <w:t>:00</w:t>
      </w:r>
      <w:r w:rsidR="00FD7A28">
        <w:rPr>
          <w:rFonts w:ascii="Calibri" w:eastAsia="Calibri" w:hAnsi="Calibri" w:cs="Times New Roman"/>
          <w:b/>
        </w:rPr>
        <w:t xml:space="preserve">. </w:t>
      </w:r>
      <w:r w:rsidR="00F71566">
        <w:rPr>
          <w:rFonts w:ascii="Calibri" w:eastAsia="Calibri" w:hAnsi="Calibri" w:cs="Times New Roman"/>
          <w:b/>
        </w:rPr>
        <w:t xml:space="preserve"> </w:t>
      </w:r>
      <w:r w:rsidR="0055070D">
        <w:rPr>
          <w:rFonts w:ascii="Calibri" w:eastAsia="Calibri" w:hAnsi="Calibri" w:cs="Times New Roman"/>
          <w:b/>
        </w:rPr>
        <w:t>po wcześniejszym telefonicznym potwierdzeniu chęci obejrzenia zbywanej nieruchomości z sobą wyznaczoną do kontaktu:</w:t>
      </w:r>
    </w:p>
    <w:p w14:paraId="17C6C92C" w14:textId="04377976" w:rsidR="007E71EA" w:rsidRPr="0055070D" w:rsidRDefault="0055070D" w:rsidP="0055070D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Calibri" w:eastAsia="Calibri" w:hAnsi="Calibri" w:cs="Times New Roman"/>
          <w:b/>
        </w:rPr>
      </w:pPr>
      <w:r w:rsidRPr="00504D3B">
        <w:rPr>
          <w:rFonts w:ascii="Calibri" w:eastAsia="Calibri" w:hAnsi="Calibri" w:cs="Times New Roman"/>
        </w:rPr>
        <w:t>Daniel</w:t>
      </w:r>
      <w:r>
        <w:rPr>
          <w:rFonts w:ascii="Calibri" w:eastAsia="Calibri" w:hAnsi="Calibri" w:cs="Times New Roman"/>
          <w:b/>
        </w:rPr>
        <w:t xml:space="preserve"> </w:t>
      </w:r>
      <w:r w:rsidRPr="00504D3B">
        <w:rPr>
          <w:rFonts w:ascii="Calibri" w:eastAsia="Calibri" w:hAnsi="Calibri" w:cs="Times New Roman"/>
          <w:bCs/>
        </w:rPr>
        <w:t xml:space="preserve">Antczak nr telefonu </w:t>
      </w:r>
      <w:r w:rsidRPr="0055070D">
        <w:rPr>
          <w:rFonts w:ascii="Calibri" w:eastAsia="Calibri" w:hAnsi="Calibri" w:cs="Times New Roman"/>
          <w:b/>
        </w:rPr>
        <w:t>91 332 23 15</w:t>
      </w:r>
      <w:r w:rsidR="00605ADF">
        <w:rPr>
          <w:rFonts w:ascii="Calibri" w:eastAsia="Calibri" w:hAnsi="Calibri" w:cs="Times New Roman"/>
          <w:b/>
        </w:rPr>
        <w:t>, 721-212-796</w:t>
      </w:r>
    </w:p>
    <w:p w14:paraId="4F2C91E0" w14:textId="293C7605" w:rsidR="007E71EA" w:rsidRDefault="005A0402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</w:t>
      </w:r>
      <w:r w:rsidR="004404C4">
        <w:rPr>
          <w:rFonts w:ascii="Calibri" w:eastAsia="Calibri" w:hAnsi="Calibri" w:cs="Times New Roman"/>
        </w:rPr>
        <w:t xml:space="preserve">bami </w:t>
      </w:r>
      <w:r w:rsidR="007E71EA">
        <w:rPr>
          <w:rFonts w:ascii="Calibri" w:eastAsia="Calibri" w:hAnsi="Calibri" w:cs="Times New Roman"/>
        </w:rPr>
        <w:t>wyznaczon</w:t>
      </w:r>
      <w:r w:rsidR="004404C4">
        <w:rPr>
          <w:rFonts w:ascii="Calibri" w:eastAsia="Calibri" w:hAnsi="Calibri" w:cs="Times New Roman"/>
        </w:rPr>
        <w:t>ymi</w:t>
      </w:r>
      <w:r w:rsidR="007E71EA">
        <w:rPr>
          <w:rFonts w:ascii="Calibri" w:eastAsia="Calibri" w:hAnsi="Calibri" w:cs="Times New Roman"/>
        </w:rPr>
        <w:t xml:space="preserve"> do kontaktu w imieniu ENEA Operator sp. z o.o. </w:t>
      </w:r>
      <w:r w:rsidR="004404C4">
        <w:rPr>
          <w:rFonts w:ascii="Calibri" w:eastAsia="Calibri" w:hAnsi="Calibri" w:cs="Times New Roman"/>
        </w:rPr>
        <w:t>są</w:t>
      </w:r>
      <w:r w:rsidR="007E71EA">
        <w:rPr>
          <w:rFonts w:ascii="Calibri" w:eastAsia="Calibri" w:hAnsi="Calibri" w:cs="Times New Roman"/>
        </w:rPr>
        <w:t>:</w:t>
      </w:r>
    </w:p>
    <w:p w14:paraId="7277B7A3" w14:textId="403BB065" w:rsidR="007E71EA" w:rsidRDefault="007E71EA" w:rsidP="00504D3B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Marzenna Kalik, </w:t>
      </w:r>
      <w:hyperlink r:id="rId13" w:history="1">
        <w:r w:rsidRPr="004E019F">
          <w:rPr>
            <w:rStyle w:val="Hipercze"/>
            <w:rFonts w:ascii="Calibri" w:eastAsia="Calibri" w:hAnsi="Calibri" w:cs="Times New Roman"/>
          </w:rPr>
          <w:t>marzenna.kalik@operator.enea.pl</w:t>
        </w:r>
      </w:hyperlink>
      <w:r>
        <w:rPr>
          <w:rFonts w:ascii="Calibri" w:eastAsia="Calibri" w:hAnsi="Calibri" w:cs="Times New Roman"/>
        </w:rPr>
        <w:t>, tel. 91 332 1366;</w:t>
      </w:r>
    </w:p>
    <w:p w14:paraId="5D60E27F" w14:textId="0119ECA3" w:rsidR="007E71EA" w:rsidRDefault="00710C23" w:rsidP="00504D3B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Romana Klepczyńska</w:t>
      </w:r>
      <w:r w:rsidR="007E71EA">
        <w:rPr>
          <w:rFonts w:ascii="Calibri" w:eastAsia="Calibri" w:hAnsi="Calibri" w:cs="Times New Roman"/>
        </w:rPr>
        <w:t xml:space="preserve">, </w:t>
      </w:r>
      <w:hyperlink r:id="rId14" w:history="1">
        <w:r w:rsidRPr="00D24715">
          <w:rPr>
            <w:rStyle w:val="Hipercze"/>
            <w:rFonts w:ascii="Calibri" w:eastAsia="Calibri" w:hAnsi="Calibri" w:cs="Times New Roman"/>
          </w:rPr>
          <w:t>romana.klepczyńska@operator.enea.pl</w:t>
        </w:r>
      </w:hyperlink>
      <w:r w:rsidR="007E71EA">
        <w:rPr>
          <w:rFonts w:ascii="Calibri" w:eastAsia="Calibri" w:hAnsi="Calibri" w:cs="Times New Roman"/>
        </w:rPr>
        <w:t>, tel.</w:t>
      </w:r>
      <w:r w:rsidR="00BC4812">
        <w:rPr>
          <w:rFonts w:ascii="Calibri" w:eastAsia="Calibri" w:hAnsi="Calibri" w:cs="Times New Roman"/>
        </w:rPr>
        <w:t xml:space="preserve"> </w:t>
      </w:r>
      <w:r w:rsidR="007E71EA">
        <w:rPr>
          <w:rFonts w:ascii="Calibri" w:eastAsia="Calibri" w:hAnsi="Calibri" w:cs="Times New Roman"/>
        </w:rPr>
        <w:t>91</w:t>
      </w:r>
      <w:r w:rsidR="00BC4812">
        <w:rPr>
          <w:rFonts w:ascii="Calibri" w:eastAsia="Calibri" w:hAnsi="Calibri" w:cs="Times New Roman"/>
        </w:rPr>
        <w:t> </w:t>
      </w:r>
      <w:r w:rsidR="007E71EA">
        <w:rPr>
          <w:rFonts w:ascii="Calibri" w:eastAsia="Calibri" w:hAnsi="Calibri" w:cs="Times New Roman"/>
        </w:rPr>
        <w:t>332</w:t>
      </w:r>
      <w:r w:rsidR="00BC481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13 58</w:t>
      </w:r>
      <w:r w:rsidR="007E71EA">
        <w:rPr>
          <w:rFonts w:ascii="Calibri" w:eastAsia="Calibri" w:hAnsi="Calibri" w:cs="Times New Roman"/>
        </w:rPr>
        <w:t>.</w:t>
      </w:r>
    </w:p>
    <w:p w14:paraId="260818C7" w14:textId="36689E16" w:rsidR="007E71EA" w:rsidRDefault="007E71EA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Wyciąg z ogłoszenia o przetargu zamieszczony zostanie w prasie </w:t>
      </w:r>
      <w:r w:rsidR="001A275B">
        <w:rPr>
          <w:rFonts w:ascii="Calibri" w:eastAsia="Calibri" w:hAnsi="Calibri" w:cs="Times New Roman"/>
        </w:rPr>
        <w:t>obejmującej</w:t>
      </w:r>
      <w:r w:rsidR="0055177C">
        <w:rPr>
          <w:rFonts w:ascii="Calibri" w:eastAsia="Calibri" w:hAnsi="Calibri" w:cs="Times New Roman"/>
        </w:rPr>
        <w:t xml:space="preserve"> teren powiatu pyrzyckiego.</w:t>
      </w:r>
    </w:p>
    <w:p w14:paraId="24D3A958" w14:textId="4A12A9E8" w:rsidR="006F7DDF" w:rsidRPr="00F22622" w:rsidRDefault="0055177C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Ogłoszenie o przetargu zostanie wywieszone na tablicy ogłoszeń Oddziału Dystrybucji Sz</w:t>
      </w:r>
      <w:r w:rsidR="00F51CBC">
        <w:rPr>
          <w:rFonts w:ascii="Calibri" w:eastAsia="Calibri" w:hAnsi="Calibri" w:cs="Times New Roman"/>
        </w:rPr>
        <w:t>czecin oraz Rejonu D</w:t>
      </w:r>
      <w:r>
        <w:rPr>
          <w:rFonts w:ascii="Calibri" w:eastAsia="Calibri" w:hAnsi="Calibri" w:cs="Times New Roman"/>
        </w:rPr>
        <w:t xml:space="preserve">ystrybucji Stargard, opublikowane na stronie ENEA Operator sp. z o.o. </w:t>
      </w:r>
      <w:hyperlink r:id="rId15" w:history="1">
        <w:r w:rsidRPr="004E019F">
          <w:rPr>
            <w:rStyle w:val="Hipercze"/>
            <w:rFonts w:ascii="Calibri" w:eastAsia="Calibri" w:hAnsi="Calibri" w:cs="Times New Roman"/>
          </w:rPr>
          <w:t>https://www.operator.enea.pl/ospolce/teczka-prasowa/ogloszenia/lista/</w:t>
        </w:r>
      </w:hyperlink>
      <w:r>
        <w:rPr>
          <w:rFonts w:ascii="Calibri" w:eastAsia="Calibri" w:hAnsi="Calibri" w:cs="Times New Roman"/>
        </w:rPr>
        <w:t xml:space="preserve"> </w:t>
      </w:r>
      <w:r w:rsidR="00F51CBC">
        <w:rPr>
          <w:rFonts w:ascii="Calibri" w:eastAsia="Calibri" w:hAnsi="Calibri" w:cs="Times New Roman"/>
        </w:rPr>
        <w:t>oraz</w:t>
      </w:r>
      <w:r w:rsidR="004041D2">
        <w:rPr>
          <w:rFonts w:ascii="Calibri" w:eastAsia="Calibri" w:hAnsi="Calibri" w:cs="Times New Roman"/>
        </w:rPr>
        <w:t xml:space="preserve"> i w Biuletynie Informacji Publicznej </w:t>
      </w:r>
      <w:hyperlink r:id="rId16" w:history="1">
        <w:r w:rsidR="004041D2" w:rsidRPr="0059280D">
          <w:rPr>
            <w:rStyle w:val="Hipercze"/>
            <w:rFonts w:ascii="Calibri" w:eastAsia="Calibri" w:hAnsi="Calibri" w:cs="Times New Roman"/>
          </w:rPr>
          <w:t>https://www.operator.enea.pl/bip</w:t>
        </w:r>
      </w:hyperlink>
      <w:r w:rsidR="00504D3B" w:rsidRPr="00504D3B">
        <w:rPr>
          <w:rStyle w:val="Hipercze"/>
          <w:rFonts w:ascii="Calibri" w:eastAsia="Calibri" w:hAnsi="Calibri" w:cs="Times New Roman"/>
          <w:color w:val="auto"/>
          <w:u w:val="none"/>
        </w:rPr>
        <w:t>.</w:t>
      </w:r>
    </w:p>
    <w:sectPr w:rsidR="006F7DDF" w:rsidRPr="00F22622" w:rsidSect="00304EE4">
      <w:headerReference w:type="default" r:id="rId17"/>
      <w:footerReference w:type="default" r:id="rId18"/>
      <w:pgSz w:w="11906" w:h="16838"/>
      <w:pgMar w:top="1985" w:right="1134" w:bottom="2268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B68D" w14:textId="77777777" w:rsidR="0025224D" w:rsidRDefault="0025224D">
      <w:pPr>
        <w:spacing w:after="0" w:line="240" w:lineRule="auto"/>
      </w:pPr>
      <w:r>
        <w:separator/>
      </w:r>
    </w:p>
  </w:endnote>
  <w:endnote w:type="continuationSeparator" w:id="0">
    <w:p w14:paraId="139BC1A0" w14:textId="77777777" w:rsidR="0025224D" w:rsidRDefault="0025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YSpec="bottom"/>
      <w:tblOverlap w:val="never"/>
      <w:tblW w:w="8074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498"/>
      <w:gridCol w:w="2071"/>
      <w:gridCol w:w="1682"/>
      <w:gridCol w:w="1823"/>
    </w:tblGrid>
    <w:tr w:rsidR="00304EE4" w:rsidRPr="00B6061C" w14:paraId="618BA480" w14:textId="77777777" w:rsidTr="00560287">
      <w:trPr>
        <w:cantSplit/>
        <w:trHeight w:hRule="exact" w:val="706"/>
      </w:trPr>
      <w:tc>
        <w:tcPr>
          <w:tcW w:w="2498" w:type="dxa"/>
          <w:shd w:val="clear" w:color="auto" w:fill="auto"/>
          <w:vAlign w:val="bottom"/>
        </w:tcPr>
        <w:p w14:paraId="1926BCDB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BD6E10">
            <w:rPr>
              <w:rFonts w:ascii="Arial" w:hAnsi="Arial" w:cs="Arial"/>
              <w:b/>
              <w:color w:val="003087"/>
              <w:sz w:val="14"/>
              <w:szCs w:val="14"/>
            </w:rPr>
            <w:t>Centrala</w:t>
          </w:r>
        </w:p>
        <w:p w14:paraId="7E27E4BD" w14:textId="77777777" w:rsidR="00304EE4" w:rsidRPr="00784652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 Sp. z o.o.</w:t>
          </w:r>
        </w:p>
        <w:p w14:paraId="5B7F15ED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b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60-479 Poznań, ul. Strzeszyńska 58</w:t>
          </w:r>
        </w:p>
      </w:tc>
      <w:tc>
        <w:tcPr>
          <w:tcW w:w="2071" w:type="dxa"/>
          <w:shd w:val="clear" w:color="auto" w:fill="auto"/>
          <w:vAlign w:val="bottom"/>
        </w:tcPr>
        <w:p w14:paraId="35791B43" w14:textId="77777777" w:rsidR="00304EE4" w:rsidRPr="00784652" w:rsidRDefault="00304EE4" w:rsidP="00304EE4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+48 / 61 850 41 10</w:t>
          </w:r>
        </w:p>
        <w:p w14:paraId="02179DFA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faks +48 / 61 850 44 47</w:t>
          </w:r>
        </w:p>
      </w:tc>
      <w:tc>
        <w:tcPr>
          <w:tcW w:w="1682" w:type="dxa"/>
          <w:shd w:val="clear" w:color="auto" w:fill="auto"/>
          <w:vAlign w:val="bottom"/>
        </w:tcPr>
        <w:p w14:paraId="5F1441FB" w14:textId="77777777" w:rsidR="00304EE4" w:rsidRPr="00784652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>
            <w:rPr>
              <w:rFonts w:ascii="Arial" w:hAnsi="Arial" w:cs="Arial"/>
              <w:color w:val="75787B"/>
              <w:sz w:val="14"/>
              <w:szCs w:val="14"/>
            </w:rPr>
            <w:t>782 237 71 60</w:t>
          </w:r>
        </w:p>
        <w:p w14:paraId="273422F0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>
            <w:rPr>
              <w:rFonts w:ascii="Arial" w:hAnsi="Arial" w:cs="Arial"/>
              <w:color w:val="75787B"/>
              <w:sz w:val="14"/>
              <w:szCs w:val="14"/>
            </w:rPr>
            <w:t>300455398</w:t>
          </w:r>
        </w:p>
      </w:tc>
      <w:tc>
        <w:tcPr>
          <w:tcW w:w="1823" w:type="dxa"/>
          <w:shd w:val="clear" w:color="auto" w:fill="auto"/>
          <w:vAlign w:val="bottom"/>
        </w:tcPr>
        <w:p w14:paraId="162D191F" w14:textId="77777777" w:rsidR="00304EE4" w:rsidRPr="00784652" w:rsidRDefault="00304EE4" w:rsidP="00304EE4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kontakt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@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  <w:p w14:paraId="5B297C1F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</w:tc>
    </w:tr>
    <w:tr w:rsidR="00304EE4" w:rsidRPr="00B6061C" w14:paraId="7F0F77D8" w14:textId="77777777" w:rsidTr="00560287">
      <w:trPr>
        <w:cantSplit/>
        <w:trHeight w:hRule="exact" w:val="569"/>
      </w:trPr>
      <w:tc>
        <w:tcPr>
          <w:tcW w:w="8074" w:type="dxa"/>
          <w:gridSpan w:val="4"/>
          <w:shd w:val="clear" w:color="auto" w:fill="auto"/>
          <w:vAlign w:val="bottom"/>
        </w:tcPr>
        <w:p w14:paraId="4532AA47" w14:textId="77777777" w:rsidR="00304EE4" w:rsidRPr="00A37AED" w:rsidRDefault="00304EE4" w:rsidP="00304EE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3"/>
              <w:szCs w:val="13"/>
            </w:rPr>
            <w:t>Sąd Rejonowy Poznań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- Nowe Miasto i Wilda w Poznaniu VIII Wydział Gospodarczy</w:t>
          </w:r>
        </w:p>
        <w:p w14:paraId="43BB2F39" w14:textId="77777777" w:rsidR="00304EE4" w:rsidRPr="00BD6E10" w:rsidRDefault="00304EE4" w:rsidP="00304EE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Krajowego Rejestru Sadowego nr KRS: </w:t>
          </w:r>
          <w:r>
            <w:rPr>
              <w:rFonts w:ascii="Arial" w:hAnsi="Arial" w:cs="Arial"/>
              <w:color w:val="75787B"/>
              <w:sz w:val="13"/>
              <w:szCs w:val="13"/>
            </w:rPr>
            <w:t xml:space="preserve">0000269806 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4 696 937 500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</w:tc>
    </w:tr>
    <w:tr w:rsidR="00560287" w:rsidRPr="00B6061C" w14:paraId="2345A0AB" w14:textId="77777777" w:rsidTr="00560287">
      <w:trPr>
        <w:cantSplit/>
        <w:trHeight w:hRule="exact" w:val="569"/>
      </w:trPr>
      <w:tc>
        <w:tcPr>
          <w:tcW w:w="8074" w:type="dxa"/>
          <w:gridSpan w:val="4"/>
          <w:shd w:val="clear" w:color="auto" w:fill="auto"/>
          <w:vAlign w:val="bottom"/>
        </w:tcPr>
        <w:p w14:paraId="238E404D" w14:textId="77777777" w:rsidR="00560287" w:rsidRDefault="00560287" w:rsidP="00304EE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14:paraId="382CE8B3" w14:textId="15453AC1" w:rsidR="002B4F19" w:rsidRDefault="002B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8B6D" w14:textId="77777777" w:rsidR="0025224D" w:rsidRDefault="0025224D">
      <w:pPr>
        <w:spacing w:after="0" w:line="240" w:lineRule="auto"/>
      </w:pPr>
      <w:r>
        <w:separator/>
      </w:r>
    </w:p>
  </w:footnote>
  <w:footnote w:type="continuationSeparator" w:id="0">
    <w:p w14:paraId="38A24027" w14:textId="77777777" w:rsidR="0025224D" w:rsidRDefault="0025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710"/>
      <w:gridCol w:w="2710"/>
    </w:tblGrid>
    <w:tr w:rsidR="002B4F19" w:rsidRPr="00A94534" w14:paraId="3AFCFDA6" w14:textId="77777777" w:rsidTr="006A5FB3">
      <w:trPr>
        <w:cantSplit/>
        <w:trHeight w:hRule="exact" w:val="1430"/>
      </w:trPr>
      <w:tc>
        <w:tcPr>
          <w:tcW w:w="2710" w:type="dxa"/>
          <w:shd w:val="clear" w:color="auto" w:fill="auto"/>
          <w:vAlign w:val="bottom"/>
        </w:tcPr>
        <w:p w14:paraId="7E1FCEA0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noProof/>
              <w:color w:val="75787B"/>
              <w:sz w:val="14"/>
              <w:szCs w:val="14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51CBF069" wp14:editId="17D2C324">
                <wp:simplePos x="0" y="0"/>
                <wp:positionH relativeFrom="column">
                  <wp:posOffset>-1974850</wp:posOffset>
                </wp:positionH>
                <wp:positionV relativeFrom="paragraph">
                  <wp:posOffset>-83820</wp:posOffset>
                </wp:positionV>
                <wp:extent cx="1952625" cy="1069340"/>
                <wp:effectExtent l="0" t="0" r="9525" b="0"/>
                <wp:wrapNone/>
                <wp:docPr id="3" name="Obraz 3" descr="enea_operator_pap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ea_operator_pa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46DBB8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2A67E49B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6EB9E213" w14:textId="77777777" w:rsidR="002B4F19" w:rsidRPr="00BD6E10" w:rsidRDefault="002B4F19" w:rsidP="002B4F19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>
            <w:rPr>
              <w:rFonts w:ascii="Arial" w:hAnsi="Arial" w:cs="Arial"/>
              <w:b/>
              <w:color w:val="003087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b/>
              <w:color w:val="003087"/>
              <w:sz w:val="14"/>
              <w:szCs w:val="14"/>
            </w:rPr>
            <w:t>Szczecin</w:t>
          </w:r>
        </w:p>
        <w:p w14:paraId="6C22F5F3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Operator Sp. z o.o.</w:t>
          </w:r>
        </w:p>
        <w:p w14:paraId="14425FA5" w14:textId="77777777" w:rsidR="002B4F19" w:rsidRPr="00BD6E10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Szczecin</w:t>
          </w:r>
        </w:p>
        <w:p w14:paraId="515BF3DD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0D6A98">
            <w:rPr>
              <w:rFonts w:ascii="Arial" w:hAnsi="Arial" w:cs="Arial"/>
              <w:color w:val="75787B"/>
              <w:sz w:val="14"/>
              <w:szCs w:val="14"/>
            </w:rPr>
            <w:t>71-616 Szczecin</w:t>
          </w:r>
          <w:r w:rsidRPr="00BD6E10">
            <w:rPr>
              <w:rFonts w:ascii="Arial" w:hAnsi="Arial" w:cs="Arial"/>
              <w:color w:val="75787B"/>
              <w:sz w:val="14"/>
              <w:szCs w:val="14"/>
            </w:rPr>
            <w:t xml:space="preserve">,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ul. Malczewskiego 5/7</w:t>
          </w:r>
        </w:p>
        <w:p w14:paraId="4FA74498" w14:textId="77777777" w:rsidR="002B4F19" w:rsidRPr="00784652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  <w:tc>
        <w:tcPr>
          <w:tcW w:w="2710" w:type="dxa"/>
        </w:tcPr>
        <w:p w14:paraId="5EFF56DB" w14:textId="77777777" w:rsidR="002B4F19" w:rsidRPr="00624D5D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04B3EF05" w14:textId="77777777" w:rsidR="002B4F19" w:rsidRPr="00624D5D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05E55608" w14:textId="77777777" w:rsidR="002B4F19" w:rsidRPr="00624D5D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4A2221C2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tel. +48 /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61 850 40 00</w:t>
          </w:r>
        </w:p>
        <w:p w14:paraId="1A75F9CD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faks +48 / 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>91 813 53 28, 91 425 53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28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eos.sekretariat@enea.pl</w:t>
          </w:r>
        </w:p>
      </w:tc>
    </w:tr>
    <w:tr w:rsidR="002B4F19" w:rsidRPr="00A94534" w14:paraId="48507601" w14:textId="77777777" w:rsidTr="006A5FB3">
      <w:trPr>
        <w:cantSplit/>
        <w:trHeight w:hRule="exact" w:val="790"/>
      </w:trPr>
      <w:tc>
        <w:tcPr>
          <w:tcW w:w="2710" w:type="dxa"/>
          <w:shd w:val="clear" w:color="auto" w:fill="auto"/>
        </w:tcPr>
        <w:p w14:paraId="169B8A6C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  <w:tc>
        <w:tcPr>
          <w:tcW w:w="2710" w:type="dxa"/>
        </w:tcPr>
        <w:p w14:paraId="6819FECA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</w:tr>
  </w:tbl>
  <w:p w14:paraId="0E51BEED" w14:textId="78F53213" w:rsidR="003E5507" w:rsidRPr="000F591A" w:rsidRDefault="0025224D" w:rsidP="00A74E96">
    <w:pPr>
      <w:pStyle w:val="Nagwek"/>
      <w:spacing w:line="168" w:lineRule="exac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FF3"/>
    <w:multiLevelType w:val="hybridMultilevel"/>
    <w:tmpl w:val="7F041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86A"/>
    <w:multiLevelType w:val="hybridMultilevel"/>
    <w:tmpl w:val="D7F0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9D6"/>
    <w:multiLevelType w:val="hybridMultilevel"/>
    <w:tmpl w:val="01F2F0F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F847D0E"/>
    <w:multiLevelType w:val="hybridMultilevel"/>
    <w:tmpl w:val="CC6A8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D28F3"/>
    <w:multiLevelType w:val="hybridMultilevel"/>
    <w:tmpl w:val="65BAE9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39E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242C"/>
    <w:multiLevelType w:val="hybridMultilevel"/>
    <w:tmpl w:val="D55E1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7910BA"/>
    <w:multiLevelType w:val="hybridMultilevel"/>
    <w:tmpl w:val="A9C20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790C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242F1"/>
    <w:multiLevelType w:val="hybridMultilevel"/>
    <w:tmpl w:val="2ED89422"/>
    <w:lvl w:ilvl="0" w:tplc="AF001D8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D525AE"/>
    <w:multiLevelType w:val="hybridMultilevel"/>
    <w:tmpl w:val="5FBE6C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945135"/>
    <w:multiLevelType w:val="hybridMultilevel"/>
    <w:tmpl w:val="E2B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1383"/>
    <w:multiLevelType w:val="hybridMultilevel"/>
    <w:tmpl w:val="9E6C1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E040E"/>
    <w:multiLevelType w:val="hybridMultilevel"/>
    <w:tmpl w:val="76B2EB0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7F4B20"/>
    <w:multiLevelType w:val="hybridMultilevel"/>
    <w:tmpl w:val="A0380A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582B49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51DC0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021CE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022"/>
    <w:multiLevelType w:val="hybridMultilevel"/>
    <w:tmpl w:val="8A4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29F2"/>
    <w:multiLevelType w:val="hybridMultilevel"/>
    <w:tmpl w:val="E11A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772CB"/>
    <w:multiLevelType w:val="hybridMultilevel"/>
    <w:tmpl w:val="BC50F204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D4C10"/>
    <w:multiLevelType w:val="hybridMultilevel"/>
    <w:tmpl w:val="76B2EB0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B7F0514"/>
    <w:multiLevelType w:val="hybridMultilevel"/>
    <w:tmpl w:val="E6BC3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20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2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5"/>
  </w:num>
  <w:num w:numId="19">
    <w:abstractNumId w:val="1"/>
  </w:num>
  <w:num w:numId="20">
    <w:abstractNumId w:val="15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DA"/>
    <w:rsid w:val="00004D46"/>
    <w:rsid w:val="00070C97"/>
    <w:rsid w:val="00071A7B"/>
    <w:rsid w:val="0007257D"/>
    <w:rsid w:val="00072F1B"/>
    <w:rsid w:val="00082EDD"/>
    <w:rsid w:val="00085203"/>
    <w:rsid w:val="00087678"/>
    <w:rsid w:val="00097889"/>
    <w:rsid w:val="000A30BB"/>
    <w:rsid w:val="000A42B3"/>
    <w:rsid w:val="000B3DE5"/>
    <w:rsid w:val="000C7A5B"/>
    <w:rsid w:val="000E5CDA"/>
    <w:rsid w:val="00106A73"/>
    <w:rsid w:val="00106DD6"/>
    <w:rsid w:val="00122855"/>
    <w:rsid w:val="00152556"/>
    <w:rsid w:val="00160B22"/>
    <w:rsid w:val="0016335E"/>
    <w:rsid w:val="0016651B"/>
    <w:rsid w:val="00166C76"/>
    <w:rsid w:val="0017493E"/>
    <w:rsid w:val="0017561C"/>
    <w:rsid w:val="001811EB"/>
    <w:rsid w:val="001953E4"/>
    <w:rsid w:val="00197246"/>
    <w:rsid w:val="001A275B"/>
    <w:rsid w:val="001E33C0"/>
    <w:rsid w:val="00221F89"/>
    <w:rsid w:val="0023303D"/>
    <w:rsid w:val="00234F76"/>
    <w:rsid w:val="0025224D"/>
    <w:rsid w:val="00255BD3"/>
    <w:rsid w:val="00260EA9"/>
    <w:rsid w:val="002631E5"/>
    <w:rsid w:val="00286615"/>
    <w:rsid w:val="00294AC6"/>
    <w:rsid w:val="002B4F19"/>
    <w:rsid w:val="002C73C2"/>
    <w:rsid w:val="002D4F10"/>
    <w:rsid w:val="002E2CE6"/>
    <w:rsid w:val="002E6DF2"/>
    <w:rsid w:val="002E6EC2"/>
    <w:rsid w:val="00304130"/>
    <w:rsid w:val="00304EE4"/>
    <w:rsid w:val="0034511A"/>
    <w:rsid w:val="003472B7"/>
    <w:rsid w:val="0036161A"/>
    <w:rsid w:val="00365F99"/>
    <w:rsid w:val="00375CD1"/>
    <w:rsid w:val="003823BD"/>
    <w:rsid w:val="003B51E0"/>
    <w:rsid w:val="003D7837"/>
    <w:rsid w:val="003E1ADF"/>
    <w:rsid w:val="003F0FDE"/>
    <w:rsid w:val="004041D2"/>
    <w:rsid w:val="004215FB"/>
    <w:rsid w:val="0043462D"/>
    <w:rsid w:val="004404C4"/>
    <w:rsid w:val="00443277"/>
    <w:rsid w:val="004577CB"/>
    <w:rsid w:val="00473157"/>
    <w:rsid w:val="0048091F"/>
    <w:rsid w:val="00482E7D"/>
    <w:rsid w:val="00492451"/>
    <w:rsid w:val="004D7926"/>
    <w:rsid w:val="005001CA"/>
    <w:rsid w:val="0050238A"/>
    <w:rsid w:val="00504D3B"/>
    <w:rsid w:val="005123E0"/>
    <w:rsid w:val="005171E8"/>
    <w:rsid w:val="0052460F"/>
    <w:rsid w:val="00545589"/>
    <w:rsid w:val="0055070D"/>
    <w:rsid w:val="0055177C"/>
    <w:rsid w:val="00560287"/>
    <w:rsid w:val="005626F5"/>
    <w:rsid w:val="0056395D"/>
    <w:rsid w:val="00577FD0"/>
    <w:rsid w:val="005856A6"/>
    <w:rsid w:val="005935F2"/>
    <w:rsid w:val="005A0402"/>
    <w:rsid w:val="00605211"/>
    <w:rsid w:val="00605ADF"/>
    <w:rsid w:val="00613469"/>
    <w:rsid w:val="00623A2C"/>
    <w:rsid w:val="00697A5F"/>
    <w:rsid w:val="006B0E2E"/>
    <w:rsid w:val="006B3DCB"/>
    <w:rsid w:val="006D47DE"/>
    <w:rsid w:val="006E65DD"/>
    <w:rsid w:val="006F03A5"/>
    <w:rsid w:val="006F37B6"/>
    <w:rsid w:val="006F7DDF"/>
    <w:rsid w:val="007028E4"/>
    <w:rsid w:val="00710C23"/>
    <w:rsid w:val="00724097"/>
    <w:rsid w:val="007353A7"/>
    <w:rsid w:val="0073577C"/>
    <w:rsid w:val="00753080"/>
    <w:rsid w:val="00764215"/>
    <w:rsid w:val="00767E8B"/>
    <w:rsid w:val="007703EA"/>
    <w:rsid w:val="007813B6"/>
    <w:rsid w:val="00784993"/>
    <w:rsid w:val="00792432"/>
    <w:rsid w:val="00792BCA"/>
    <w:rsid w:val="007941ED"/>
    <w:rsid w:val="00796994"/>
    <w:rsid w:val="00796AA9"/>
    <w:rsid w:val="007C40AF"/>
    <w:rsid w:val="007C4383"/>
    <w:rsid w:val="007D056A"/>
    <w:rsid w:val="007E1924"/>
    <w:rsid w:val="007E34AD"/>
    <w:rsid w:val="007E4833"/>
    <w:rsid w:val="007E49C3"/>
    <w:rsid w:val="007E71EA"/>
    <w:rsid w:val="008002E2"/>
    <w:rsid w:val="00803827"/>
    <w:rsid w:val="00857B90"/>
    <w:rsid w:val="008618BC"/>
    <w:rsid w:val="00892505"/>
    <w:rsid w:val="00893061"/>
    <w:rsid w:val="008A6526"/>
    <w:rsid w:val="008B10A7"/>
    <w:rsid w:val="008B7506"/>
    <w:rsid w:val="00905EB0"/>
    <w:rsid w:val="009133F7"/>
    <w:rsid w:val="00914027"/>
    <w:rsid w:val="00933D93"/>
    <w:rsid w:val="00952C15"/>
    <w:rsid w:val="00957330"/>
    <w:rsid w:val="009804F3"/>
    <w:rsid w:val="00984A55"/>
    <w:rsid w:val="00995302"/>
    <w:rsid w:val="009E13B4"/>
    <w:rsid w:val="009E4AF4"/>
    <w:rsid w:val="00A07812"/>
    <w:rsid w:val="00A2351C"/>
    <w:rsid w:val="00A41DEF"/>
    <w:rsid w:val="00A443E0"/>
    <w:rsid w:val="00A44E1C"/>
    <w:rsid w:val="00A735AF"/>
    <w:rsid w:val="00A90365"/>
    <w:rsid w:val="00AA0655"/>
    <w:rsid w:val="00AA74AD"/>
    <w:rsid w:val="00AC7FFE"/>
    <w:rsid w:val="00AE6D15"/>
    <w:rsid w:val="00B114BD"/>
    <w:rsid w:val="00B23F67"/>
    <w:rsid w:val="00B24626"/>
    <w:rsid w:val="00B24683"/>
    <w:rsid w:val="00B41586"/>
    <w:rsid w:val="00B82C1D"/>
    <w:rsid w:val="00B8735E"/>
    <w:rsid w:val="00B908F6"/>
    <w:rsid w:val="00BC053A"/>
    <w:rsid w:val="00BC4812"/>
    <w:rsid w:val="00BE576D"/>
    <w:rsid w:val="00C25D1C"/>
    <w:rsid w:val="00C30D97"/>
    <w:rsid w:val="00C60671"/>
    <w:rsid w:val="00C60792"/>
    <w:rsid w:val="00C75822"/>
    <w:rsid w:val="00CA255D"/>
    <w:rsid w:val="00CB2DB6"/>
    <w:rsid w:val="00CC7D11"/>
    <w:rsid w:val="00D24679"/>
    <w:rsid w:val="00D30067"/>
    <w:rsid w:val="00D42D08"/>
    <w:rsid w:val="00D55A10"/>
    <w:rsid w:val="00D66951"/>
    <w:rsid w:val="00D909EE"/>
    <w:rsid w:val="00DA27CA"/>
    <w:rsid w:val="00DB605E"/>
    <w:rsid w:val="00DE788F"/>
    <w:rsid w:val="00E0370F"/>
    <w:rsid w:val="00E057BE"/>
    <w:rsid w:val="00E463D3"/>
    <w:rsid w:val="00E518C5"/>
    <w:rsid w:val="00E61F90"/>
    <w:rsid w:val="00E66168"/>
    <w:rsid w:val="00E745E9"/>
    <w:rsid w:val="00E83BD9"/>
    <w:rsid w:val="00E87072"/>
    <w:rsid w:val="00EC3033"/>
    <w:rsid w:val="00EE0CF9"/>
    <w:rsid w:val="00EE3770"/>
    <w:rsid w:val="00EE6B3E"/>
    <w:rsid w:val="00F0005C"/>
    <w:rsid w:val="00F05625"/>
    <w:rsid w:val="00F063BB"/>
    <w:rsid w:val="00F14149"/>
    <w:rsid w:val="00F22622"/>
    <w:rsid w:val="00F51CBC"/>
    <w:rsid w:val="00F71566"/>
    <w:rsid w:val="00F738DC"/>
    <w:rsid w:val="00F75C21"/>
    <w:rsid w:val="00F83A0F"/>
    <w:rsid w:val="00F941D6"/>
    <w:rsid w:val="00FB0E86"/>
    <w:rsid w:val="00FB532B"/>
    <w:rsid w:val="00FB5D6F"/>
    <w:rsid w:val="00FC00E5"/>
    <w:rsid w:val="00FC44BD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CA1E"/>
  <w15:docId w15:val="{D274AD53-F3BB-4871-9C66-6CEDACC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CDA"/>
  </w:style>
  <w:style w:type="paragraph" w:styleId="Stopka">
    <w:name w:val="footer"/>
    <w:basedOn w:val="Normalny"/>
    <w:link w:val="Stopka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CDA"/>
  </w:style>
  <w:style w:type="paragraph" w:styleId="Akapitzlist">
    <w:name w:val="List Paragraph"/>
    <w:basedOn w:val="Normalny"/>
    <w:uiPriority w:val="34"/>
    <w:qFormat/>
    <w:rsid w:val="000E5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5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E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1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0370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zenna.kalik@operator.ene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erator.enea.pl/b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erator.enea.pl/b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rator.enea.pl/ospolce/teczka-prasowa/ogloszenia/list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perator.enea.pl/ospolce/teczka-prasowa/ogloszenia/list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mana.klepczy&#324;ska@operator.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EE7E3-D6DC-4369-8039-CD6808AD3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491BC-7512-4E80-8871-D60B3C695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41903A-E5C1-4CFB-8259-77DDB98CC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9DB0B-FC6E-4BFA-B60B-A7B0BACF1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2236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Kalik Marzenna</cp:lastModifiedBy>
  <cp:revision>17</cp:revision>
  <cp:lastPrinted>2021-02-19T11:35:00Z</cp:lastPrinted>
  <dcterms:created xsi:type="dcterms:W3CDTF">2024-08-28T06:57:00Z</dcterms:created>
  <dcterms:modified xsi:type="dcterms:W3CDTF">2025-01-27T08:06:00Z</dcterms:modified>
</cp:coreProperties>
</file>